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23A686E0"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5106BF">
        <w:rPr>
          <w:rFonts w:ascii="Arial" w:hAnsi="Arial" w:cs="Arial"/>
          <w:b/>
          <w:bCs/>
          <w:sz w:val="28"/>
        </w:rPr>
        <w:t>8</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7D7FD8">
        <w:rPr>
          <w:rFonts w:ascii="Arial" w:hAnsi="Arial" w:cs="Arial"/>
          <w:b/>
          <w:bCs/>
          <w:sz w:val="28"/>
        </w:rPr>
        <w:t>R1-</w:t>
      </w:r>
      <w:r w:rsidR="007D7FD8" w:rsidRPr="007D7FD8">
        <w:rPr>
          <w:rFonts w:ascii="Arial" w:hAnsi="Arial" w:cs="Arial"/>
          <w:b/>
          <w:bCs/>
          <w:sz w:val="28"/>
        </w:rPr>
        <w:t xml:space="preserve"> 2202295</w:t>
      </w:r>
    </w:p>
    <w:p w14:paraId="625529AD" w14:textId="7234B787"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5106BF">
        <w:rPr>
          <w:rFonts w:ascii="Arial" w:eastAsia="MS Mincho" w:hAnsi="Arial" w:cs="Arial"/>
          <w:b/>
          <w:bCs/>
          <w:sz w:val="28"/>
          <w:lang w:eastAsia="ja-JP"/>
        </w:rPr>
        <w:t>February 21</w:t>
      </w:r>
      <w:r w:rsidR="005106BF" w:rsidRPr="005106BF">
        <w:rPr>
          <w:rFonts w:ascii="Arial" w:eastAsia="MS Mincho" w:hAnsi="Arial" w:cs="Arial"/>
          <w:b/>
          <w:bCs/>
          <w:sz w:val="28"/>
          <w:vertAlign w:val="superscript"/>
          <w:lang w:eastAsia="ja-JP"/>
        </w:rPr>
        <w:t>st</w:t>
      </w:r>
      <w:r w:rsidR="005106BF">
        <w:rPr>
          <w:rFonts w:ascii="Arial" w:eastAsia="MS Mincho" w:hAnsi="Arial" w:cs="Arial"/>
          <w:b/>
          <w:bCs/>
          <w:sz w:val="28"/>
          <w:lang w:eastAsia="ja-JP"/>
        </w:rPr>
        <w:t xml:space="preserve"> – March 3</w:t>
      </w:r>
      <w:r w:rsidR="005106BF" w:rsidRPr="005106BF">
        <w:rPr>
          <w:rFonts w:ascii="Arial" w:eastAsia="MS Mincho" w:hAnsi="Arial" w:cs="Arial"/>
          <w:b/>
          <w:bCs/>
          <w:sz w:val="28"/>
          <w:vertAlign w:val="superscript"/>
          <w:lang w:eastAsia="ja-JP"/>
        </w:rPr>
        <w:t>rd</w:t>
      </w:r>
      <w:r w:rsidR="005106BF">
        <w:rPr>
          <w:rFonts w:ascii="Arial" w:eastAsia="MS Mincho" w:hAnsi="Arial" w:cs="Arial"/>
          <w:b/>
          <w:bCs/>
          <w:sz w:val="28"/>
          <w:lang w:eastAsia="ja-JP"/>
        </w:rPr>
        <w:t>, 2022</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3BE76B46"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883554">
        <w:rPr>
          <w:rFonts w:ascii="Arial" w:hAnsi="Arial"/>
          <w:sz w:val="24"/>
          <w:lang w:eastAsia="ko-KR"/>
        </w:rPr>
        <w:t>.6</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332F330A"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883554" w:rsidRPr="00883554">
        <w:rPr>
          <w:rFonts w:ascii="Arial" w:hAnsi="Arial"/>
          <w:sz w:val="24"/>
        </w:rPr>
        <w:t>Discussion on other enhancements for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66798D54"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contribution discusses Rel-17 NR positioni</w:t>
      </w:r>
      <w:r w:rsidR="005378DF">
        <w:rPr>
          <w:rFonts w:ascii="Times New Roman" w:hAnsi="Times New Roman"/>
          <w:sz w:val="22"/>
          <w:szCs w:val="22"/>
          <w:lang w:val="en-US" w:eastAsia="ko-KR"/>
        </w:rPr>
        <w:t>ng enhancements specifically in</w:t>
      </w:r>
      <w:r w:rsidR="00E174F9">
        <w:rPr>
          <w:rFonts w:ascii="Times New Roman" w:hAnsi="Times New Roman"/>
          <w:sz w:val="22"/>
          <w:szCs w:val="22"/>
          <w:lang w:val="en-US" w:eastAsia="ko-KR"/>
        </w:rPr>
        <w:t xml:space="preserve"> positioning for </w:t>
      </w:r>
      <w:r w:rsidR="00AF0A6A">
        <w:rPr>
          <w:rFonts w:ascii="Times New Roman" w:hAnsi="Times New Roman"/>
          <w:sz w:val="22"/>
          <w:szCs w:val="22"/>
          <w:lang w:val="en-US" w:eastAsia="ko-KR"/>
        </w:rPr>
        <w:t xml:space="preserve">UE in </w:t>
      </w:r>
      <w:r w:rsidR="00E174F9">
        <w:rPr>
          <w:rFonts w:ascii="Times New Roman" w:hAnsi="Times New Roman"/>
          <w:sz w:val="22"/>
          <w:szCs w:val="22"/>
          <w:lang w:val="en-US" w:eastAsia="ko-KR"/>
        </w:rPr>
        <w:t>RRC</w:t>
      </w:r>
      <w:r w:rsidR="00AF0A6A">
        <w:rPr>
          <w:rFonts w:ascii="Times New Roman" w:hAnsi="Times New Roman"/>
          <w:sz w:val="22"/>
          <w:szCs w:val="22"/>
          <w:lang w:val="en-US" w:eastAsia="ko-KR"/>
        </w:rPr>
        <w:t>_INACTVE</w:t>
      </w:r>
      <w:r w:rsidR="00905AA8">
        <w:rPr>
          <w:rFonts w:ascii="Times New Roman" w:hAnsi="Times New Roman"/>
          <w:sz w:val="22"/>
          <w:szCs w:val="22"/>
          <w:lang w:val="en-US" w:eastAsia="ko-KR"/>
        </w:rPr>
        <w:t xml:space="preserve"> state</w:t>
      </w:r>
      <w:r w:rsidR="00D074AD">
        <w:rPr>
          <w:rFonts w:ascii="Times New Roman" w:hAnsi="Times New Roman"/>
          <w:sz w:val="22"/>
          <w:szCs w:val="22"/>
          <w:lang w:val="en-US" w:eastAsia="ko-KR"/>
        </w:rPr>
        <w:t>.</w:t>
      </w:r>
    </w:p>
    <w:p w14:paraId="37E38E41" w14:textId="77777777" w:rsidR="001C07AF" w:rsidRPr="001C07AF" w:rsidRDefault="001C07AF" w:rsidP="001C07AF">
      <w:pPr>
        <w:ind w:left="0" w:firstLine="0"/>
        <w:rPr>
          <w:lang w:eastAsia="ko-KR"/>
        </w:rPr>
      </w:pPr>
    </w:p>
    <w:p w14:paraId="1CA21CF5" w14:textId="7BA037E6" w:rsidR="00E64849" w:rsidRPr="007D7FD8" w:rsidRDefault="001C07AF" w:rsidP="007D7FD8">
      <w:pPr>
        <w:pStyle w:val="1"/>
        <w:spacing w:line="259" w:lineRule="auto"/>
        <w:ind w:left="0" w:firstLine="0"/>
      </w:pPr>
      <w:r>
        <w:t>Positioning for UE in RRC</w:t>
      </w:r>
      <w:r w:rsidR="00AF0A6A">
        <w:t>_INACTIVE</w:t>
      </w:r>
    </w:p>
    <w:p w14:paraId="790DCF70" w14:textId="3B575E92" w:rsidR="00D4786C" w:rsidRDefault="002F6CEB" w:rsidP="00D4786C">
      <w:pPr>
        <w:pStyle w:val="2"/>
        <w:tabs>
          <w:tab w:val="num" w:pos="1985"/>
        </w:tabs>
        <w:spacing w:line="259" w:lineRule="auto"/>
        <w:ind w:left="567"/>
        <w:rPr>
          <w:i w:val="0"/>
          <w:lang w:eastAsia="ko-KR"/>
        </w:rPr>
      </w:pPr>
      <w:r>
        <w:rPr>
          <w:i w:val="0"/>
          <w:lang w:eastAsia="ko-KR"/>
        </w:rPr>
        <w:t>Timing window for positioning measurement in RRC inactive state</w:t>
      </w:r>
    </w:p>
    <w:p w14:paraId="339656B6" w14:textId="119C4315" w:rsidR="00AA4641" w:rsidRPr="0074319E" w:rsidRDefault="00AA4641" w:rsidP="00AA464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74319E">
        <w:rPr>
          <w:rFonts w:ascii="Times New Roman" w:hAnsi="Times New Roman"/>
          <w:sz w:val="22"/>
          <w:szCs w:val="22"/>
          <w:lang w:val="en-US" w:eastAsia="ko-KR"/>
        </w:rPr>
        <w:t xml:space="preserve">Regarding the positioning measurements in RRC inactive state, the following agreements were made </w:t>
      </w:r>
      <w:r w:rsidRPr="0074319E">
        <w:rPr>
          <w:rFonts w:ascii="Times New Roman" w:hAnsi="Times New Roman" w:hint="eastAsia"/>
          <w:sz w:val="22"/>
          <w:szCs w:val="22"/>
          <w:lang w:val="en-US" w:eastAsia="ko-KR"/>
        </w:rPr>
        <w:t>i</w:t>
      </w:r>
      <w:r w:rsidRPr="0074319E">
        <w:rPr>
          <w:rFonts w:ascii="Times New Roman" w:hAnsi="Times New Roman"/>
          <w:sz w:val="22"/>
          <w:szCs w:val="22"/>
          <w:lang w:val="en-US" w:eastAsia="ko-KR"/>
        </w:rPr>
        <w:t xml:space="preserve">n the previous meeting [1]. </w:t>
      </w:r>
    </w:p>
    <w:tbl>
      <w:tblPr>
        <w:tblStyle w:val="a4"/>
        <w:tblW w:w="0" w:type="auto"/>
        <w:tblInd w:w="-5" w:type="dxa"/>
        <w:tblLook w:val="04A0" w:firstRow="1" w:lastRow="0" w:firstColumn="1" w:lastColumn="0" w:noHBand="0" w:noVBand="1"/>
      </w:tblPr>
      <w:tblGrid>
        <w:gridCol w:w="9741"/>
      </w:tblGrid>
      <w:tr w:rsidR="00D4786C" w14:paraId="7C9B85D0" w14:textId="77777777" w:rsidTr="00D4786C">
        <w:tc>
          <w:tcPr>
            <w:tcW w:w="9741" w:type="dxa"/>
          </w:tcPr>
          <w:p w14:paraId="48DC6778" w14:textId="77777777" w:rsidR="002F6CEB" w:rsidRPr="00FD72ED" w:rsidRDefault="002F6CEB" w:rsidP="002F6CEB">
            <w:pPr>
              <w:rPr>
                <w:b/>
                <w:iCs/>
                <w:lang w:eastAsia="x-none"/>
              </w:rPr>
            </w:pPr>
            <w:r w:rsidRPr="00FD72ED">
              <w:rPr>
                <w:b/>
                <w:iCs/>
                <w:highlight w:val="green"/>
                <w:lang w:eastAsia="x-none"/>
              </w:rPr>
              <w:t>Agreement</w:t>
            </w:r>
          </w:p>
          <w:p w14:paraId="4A7A5377" w14:textId="77777777" w:rsidR="002F6CEB" w:rsidRPr="00FD72ED" w:rsidRDefault="002F6CEB" w:rsidP="002F6CEB">
            <w:pPr>
              <w:rPr>
                <w:iCs/>
                <w:lang w:eastAsia="x-none"/>
              </w:rPr>
            </w:pPr>
            <w:r w:rsidRPr="00FD72ED">
              <w:rPr>
                <w:iCs/>
                <w:lang w:eastAsia="x-none"/>
              </w:rPr>
              <w:t>For UE in RRC_INACTIVE state can support DL PRS processing outside and inside of the initial DL BWP:</w:t>
            </w:r>
          </w:p>
          <w:p w14:paraId="51E0D326" w14:textId="77777777" w:rsidR="002F6CEB" w:rsidRPr="00FD72ED" w:rsidRDefault="002F6CEB" w:rsidP="000D6C01">
            <w:pPr>
              <w:numPr>
                <w:ilvl w:val="0"/>
                <w:numId w:val="6"/>
              </w:numPr>
              <w:rPr>
                <w:szCs w:val="20"/>
                <w:lang w:eastAsia="x-none"/>
              </w:rPr>
            </w:pPr>
            <w:r w:rsidRPr="00FD72ED">
              <w:rPr>
                <w:szCs w:val="20"/>
                <w:lang w:eastAsia="x-none"/>
              </w:rPr>
              <w:t xml:space="preserve">For DL PRS processing </w:t>
            </w:r>
            <w:r w:rsidRPr="00FD72ED">
              <w:rPr>
                <w:szCs w:val="20"/>
                <w:u w:val="single"/>
                <w:lang w:eastAsia="x-none"/>
              </w:rPr>
              <w:t>outside of the initial DL BWP</w:t>
            </w:r>
            <w:r w:rsidRPr="00FD72ED">
              <w:rPr>
                <w:szCs w:val="20"/>
                <w:lang w:eastAsia="x-none"/>
              </w:rPr>
              <w:t>, the SCS, CP type of DL PRS can be the same or different as for the initial DL BWP</w:t>
            </w:r>
          </w:p>
          <w:p w14:paraId="39112741" w14:textId="77777777" w:rsidR="002F6CEB" w:rsidRPr="00FD72ED" w:rsidRDefault="002F6CEB" w:rsidP="000D6C01">
            <w:pPr>
              <w:numPr>
                <w:ilvl w:val="0"/>
                <w:numId w:val="6"/>
              </w:numPr>
              <w:rPr>
                <w:szCs w:val="20"/>
                <w:lang w:eastAsia="x-none"/>
              </w:rPr>
            </w:pPr>
            <w:r w:rsidRPr="00FD72ED">
              <w:rPr>
                <w:szCs w:val="20"/>
                <w:lang w:eastAsia="x-none"/>
              </w:rPr>
              <w:t xml:space="preserve">For DL PRS processing </w:t>
            </w:r>
            <w:r w:rsidRPr="00FD72ED">
              <w:rPr>
                <w:szCs w:val="20"/>
                <w:u w:val="single"/>
                <w:lang w:eastAsia="x-none"/>
              </w:rPr>
              <w:t>inside of the initial DL BWP</w:t>
            </w:r>
            <w:r w:rsidRPr="00FD72ED">
              <w:rPr>
                <w:szCs w:val="20"/>
                <w:lang w:eastAsia="x-none"/>
              </w:rPr>
              <w:t>, the SCS, CP type of DL PRS is the same as for the initial DL BWP.</w:t>
            </w:r>
          </w:p>
          <w:p w14:paraId="621BC945" w14:textId="77777777" w:rsidR="002F6CEB" w:rsidRPr="00FD72ED" w:rsidRDefault="002F6CEB" w:rsidP="000D6C01">
            <w:pPr>
              <w:numPr>
                <w:ilvl w:val="0"/>
                <w:numId w:val="6"/>
              </w:numPr>
              <w:rPr>
                <w:szCs w:val="20"/>
                <w:lang w:eastAsia="x-none"/>
              </w:rPr>
            </w:pPr>
            <w:r w:rsidRPr="00FD72ED">
              <w:rPr>
                <w:szCs w:val="20"/>
                <w:lang w:eastAsia="x-none"/>
              </w:rPr>
              <w:t>Potential impact of retuning time and expected RSTD assistance information on DL PRS reception performance is up to RAN4</w:t>
            </w:r>
          </w:p>
          <w:p w14:paraId="5F05420B" w14:textId="77777777" w:rsidR="002F6CEB" w:rsidRPr="00FD72ED" w:rsidRDefault="002F6CEB" w:rsidP="000D6C01">
            <w:pPr>
              <w:numPr>
                <w:ilvl w:val="0"/>
                <w:numId w:val="6"/>
              </w:numPr>
              <w:rPr>
                <w:szCs w:val="20"/>
                <w:lang w:eastAsia="x-none"/>
              </w:rPr>
            </w:pPr>
            <w:r w:rsidRPr="00FD72ED">
              <w:rPr>
                <w:szCs w:val="20"/>
                <w:lang w:eastAsia="x-none"/>
              </w:rPr>
              <w:t>UE capability(ies) will be defined for DL PRS processing in RRC_INACTIVE state</w:t>
            </w:r>
          </w:p>
          <w:p w14:paraId="67C38200" w14:textId="77777777" w:rsidR="002F6CEB" w:rsidRPr="00FD72ED" w:rsidRDefault="002F6CEB" w:rsidP="000D6C01">
            <w:pPr>
              <w:numPr>
                <w:ilvl w:val="1"/>
                <w:numId w:val="6"/>
              </w:numPr>
              <w:rPr>
                <w:szCs w:val="20"/>
                <w:lang w:eastAsia="x-none"/>
              </w:rPr>
            </w:pPr>
            <w:r w:rsidRPr="00FD72ED">
              <w:rPr>
                <w:szCs w:val="20"/>
                <w:lang w:eastAsia="x-none"/>
              </w:rPr>
              <w:t>details are FFS</w:t>
            </w:r>
          </w:p>
          <w:p w14:paraId="525F2A51" w14:textId="77777777" w:rsidR="002F6CEB" w:rsidRPr="00FD72ED" w:rsidRDefault="002F6CEB" w:rsidP="000D6C01">
            <w:pPr>
              <w:numPr>
                <w:ilvl w:val="0"/>
                <w:numId w:val="6"/>
              </w:numPr>
              <w:rPr>
                <w:szCs w:val="20"/>
                <w:lang w:eastAsia="x-none"/>
              </w:rPr>
            </w:pPr>
            <w:r w:rsidRPr="00FD72ED">
              <w:rPr>
                <w:szCs w:val="20"/>
                <w:lang w:eastAsia="x-none"/>
              </w:rPr>
              <w:t>Send an LS to RAN4 on agreed by RAN1 UE behavior for reception of DL PRS in RRC INACTIVE state</w:t>
            </w:r>
          </w:p>
          <w:p w14:paraId="00FBEBB0" w14:textId="77777777" w:rsidR="002F6CEB" w:rsidRPr="00FD72ED" w:rsidRDefault="002F6CEB" w:rsidP="002F6CEB">
            <w:pPr>
              <w:overflowPunct w:val="0"/>
              <w:adjustRightInd w:val="0"/>
              <w:spacing w:before="120" w:after="120"/>
              <w:textAlignment w:val="baseline"/>
              <w:rPr>
                <w:rFonts w:eastAsia="SimSun" w:cs="Times"/>
                <w:b/>
                <w:bCs/>
                <w:szCs w:val="20"/>
              </w:rPr>
            </w:pPr>
            <w:r w:rsidRPr="00FD72ED">
              <w:rPr>
                <w:rFonts w:eastAsia="SimSun" w:cs="Times"/>
                <w:b/>
                <w:bCs/>
                <w:szCs w:val="20"/>
                <w:highlight w:val="green"/>
              </w:rPr>
              <w:t>Agreement</w:t>
            </w:r>
          </w:p>
          <w:p w14:paraId="5B8D7F99" w14:textId="77777777" w:rsidR="002F6CEB" w:rsidRPr="00FD72ED" w:rsidRDefault="002F6CEB" w:rsidP="002F6CEB">
            <w:pPr>
              <w:numPr>
                <w:ilvl w:val="0"/>
                <w:numId w:val="3"/>
              </w:numPr>
              <w:overflowPunct w:val="0"/>
              <w:adjustRightInd w:val="0"/>
              <w:spacing w:before="120" w:after="120"/>
              <w:textAlignment w:val="baseline"/>
              <w:rPr>
                <w:rFonts w:eastAsia="SimSun" w:cs="Times"/>
              </w:rPr>
            </w:pPr>
            <w:r w:rsidRPr="00FD72ED">
              <w:rPr>
                <w:rFonts w:eastAsia="SimSun" w:cs="Times"/>
              </w:rPr>
              <w:t>The following options are supported for SRS for positioning transmission by RRC_</w:t>
            </w:r>
            <w:bookmarkStart w:id="1" w:name="_GoBack"/>
            <w:r w:rsidRPr="00FD72ED">
              <w:rPr>
                <w:rFonts w:eastAsia="SimSun" w:cs="Times"/>
              </w:rPr>
              <w:t>INACTIVE</w:t>
            </w:r>
            <w:bookmarkEnd w:id="1"/>
            <w:r w:rsidRPr="00FD72ED">
              <w:rPr>
                <w:rFonts w:eastAsia="SimSun" w:cs="Times"/>
              </w:rPr>
              <w:t xml:space="preserve"> UEs:</w:t>
            </w:r>
          </w:p>
          <w:p w14:paraId="5E65076B" w14:textId="77777777" w:rsidR="002F6CEB" w:rsidRPr="00FD72ED" w:rsidRDefault="002F6CEB" w:rsidP="002F6CEB">
            <w:pPr>
              <w:numPr>
                <w:ilvl w:val="1"/>
                <w:numId w:val="3"/>
              </w:numPr>
              <w:overflowPunct w:val="0"/>
              <w:adjustRightInd w:val="0"/>
              <w:spacing w:before="120" w:after="120"/>
              <w:ind w:left="851"/>
              <w:textAlignment w:val="baseline"/>
              <w:rPr>
                <w:rFonts w:eastAsia="SimSun" w:cs="Times"/>
              </w:rPr>
            </w:pPr>
            <w:r w:rsidRPr="00FD72ED">
              <w:rPr>
                <w:rFonts w:eastAsia="SimSun" w:cs="Times"/>
              </w:rPr>
              <w:t>Option 1:</w:t>
            </w:r>
          </w:p>
          <w:p w14:paraId="64DA7C52" w14:textId="77777777" w:rsidR="002F6CEB" w:rsidRPr="00FD72ED" w:rsidRDefault="002F6CEB" w:rsidP="002F6CEB">
            <w:pPr>
              <w:numPr>
                <w:ilvl w:val="2"/>
                <w:numId w:val="3"/>
              </w:numPr>
              <w:overflowPunct w:val="0"/>
              <w:adjustRightInd w:val="0"/>
              <w:spacing w:before="120" w:after="120"/>
              <w:ind w:left="1135"/>
              <w:textAlignment w:val="baseline"/>
              <w:rPr>
                <w:rFonts w:eastAsia="SimSun" w:cs="Times"/>
                <w:szCs w:val="20"/>
              </w:rPr>
            </w:pPr>
            <w:r w:rsidRPr="00FD72ED">
              <w:rPr>
                <w:rFonts w:eastAsia="SimSun" w:cs="Times"/>
                <w:szCs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2CE03792" w14:textId="77777777" w:rsidR="002F6CEB" w:rsidRPr="00FD72ED" w:rsidRDefault="002F6CEB" w:rsidP="002F6CEB">
            <w:pPr>
              <w:numPr>
                <w:ilvl w:val="1"/>
                <w:numId w:val="3"/>
              </w:numPr>
              <w:overflowPunct w:val="0"/>
              <w:adjustRightInd w:val="0"/>
              <w:spacing w:before="120" w:after="120"/>
              <w:ind w:left="851"/>
              <w:textAlignment w:val="baseline"/>
              <w:rPr>
                <w:rFonts w:eastAsia="SimSun" w:cs="Times"/>
              </w:rPr>
            </w:pPr>
            <w:r w:rsidRPr="00FD72ED">
              <w:rPr>
                <w:rFonts w:eastAsia="SimSun" w:cs="Times"/>
              </w:rPr>
              <w:t>Option 2:</w:t>
            </w:r>
          </w:p>
          <w:p w14:paraId="30C0B774" w14:textId="77777777" w:rsidR="002F6CEB" w:rsidRPr="00FD72ED" w:rsidRDefault="002F6CEB" w:rsidP="002F6CEB">
            <w:pPr>
              <w:numPr>
                <w:ilvl w:val="2"/>
                <w:numId w:val="3"/>
              </w:numPr>
              <w:overflowPunct w:val="0"/>
              <w:adjustRightInd w:val="0"/>
              <w:spacing w:before="120" w:after="120"/>
              <w:ind w:left="1135"/>
              <w:textAlignment w:val="baseline"/>
              <w:rPr>
                <w:rFonts w:eastAsia="SimSun" w:cs="Times"/>
                <w:szCs w:val="20"/>
              </w:rPr>
            </w:pPr>
            <w:r w:rsidRPr="00FD72ED">
              <w:rPr>
                <w:rFonts w:eastAsia="SimSun" w:cs="Times"/>
                <w:szCs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2D464A42" w14:textId="615F58D1" w:rsidR="002F6CEB" w:rsidRPr="00AA4641" w:rsidRDefault="002F6CEB" w:rsidP="00AA4641">
            <w:pPr>
              <w:numPr>
                <w:ilvl w:val="3"/>
                <w:numId w:val="3"/>
              </w:numPr>
              <w:overflowPunct w:val="0"/>
              <w:adjustRightInd w:val="0"/>
              <w:spacing w:before="120" w:after="120"/>
              <w:ind w:left="1418"/>
              <w:textAlignment w:val="baseline"/>
              <w:rPr>
                <w:rFonts w:eastAsia="SimSun" w:cs="Times"/>
                <w:szCs w:val="20"/>
              </w:rPr>
            </w:pPr>
            <w:r w:rsidRPr="00FD72ED">
              <w:rPr>
                <w:rFonts w:eastAsia="SimSun" w:cs="Times"/>
                <w:szCs w:val="20"/>
              </w:rPr>
              <w:t>The UE shall not transmit the SRS for Positioning when it is expected to perform UL transmissions in the initial UL BWP in RRC_INACTIVE state.</w:t>
            </w:r>
          </w:p>
        </w:tc>
      </w:tr>
    </w:tbl>
    <w:p w14:paraId="1FB82F62" w14:textId="5B0859A2" w:rsidR="007D7FD8" w:rsidRPr="00CF39C5" w:rsidRDefault="007D7FD8" w:rsidP="007D7FD8">
      <w:pPr>
        <w:overflowPunct w:val="0"/>
        <w:autoSpaceDE w:val="0"/>
        <w:autoSpaceDN w:val="0"/>
        <w:adjustRightInd w:val="0"/>
        <w:spacing w:before="120" w:line="259" w:lineRule="auto"/>
        <w:ind w:leftChars="-10" w:left="-20" w:firstLineChars="50" w:firstLine="100"/>
        <w:jc w:val="both"/>
        <w:rPr>
          <w:lang w:eastAsia="zh-CN"/>
        </w:rPr>
      </w:pPr>
      <w:r>
        <w:rPr>
          <w:lang w:eastAsia="zh-CN"/>
        </w:rPr>
        <w:t xml:space="preserve">Regarding positioning measurement in RRC inactive state, RAN4 sent the related LS (in </w:t>
      </w:r>
      <w:r w:rsidRPr="00C91DCA">
        <w:rPr>
          <w:lang w:eastAsia="zh-CN"/>
        </w:rPr>
        <w:t>R</w:t>
      </w:r>
      <w:r>
        <w:rPr>
          <w:lang w:eastAsia="zh-CN"/>
        </w:rPr>
        <w:t>4</w:t>
      </w:r>
      <w:r w:rsidRPr="00C91DCA">
        <w:rPr>
          <w:lang w:eastAsia="zh-CN"/>
        </w:rPr>
        <w:t>-</w:t>
      </w:r>
      <w:r w:rsidRPr="007D7FD8">
        <w:rPr>
          <w:lang w:eastAsia="zh-CN"/>
        </w:rPr>
        <w:t>2202687)</w:t>
      </w:r>
      <w:r>
        <w:rPr>
          <w:lang w:eastAsia="zh-CN"/>
        </w:rPr>
        <w:t xml:space="preserve"> that asks about whether the PRS processing window </w:t>
      </w:r>
      <w:r w:rsidRPr="007D7FD8">
        <w:rPr>
          <w:rFonts w:hint="eastAsia"/>
          <w:lang w:eastAsia="zh-CN"/>
        </w:rPr>
        <w:t>be also applied for PRS measurement</w:t>
      </w:r>
      <w:r w:rsidRPr="007D7FD8">
        <w:rPr>
          <w:lang w:eastAsia="zh-CN"/>
        </w:rPr>
        <w:t>s</w:t>
      </w:r>
      <w:r w:rsidRPr="007D7FD8">
        <w:rPr>
          <w:rFonts w:hint="eastAsia"/>
          <w:lang w:eastAsia="zh-CN"/>
        </w:rPr>
        <w:t xml:space="preserve"> in RRC_INACTIVE state</w:t>
      </w:r>
      <w:r>
        <w:rPr>
          <w:lang w:eastAsia="zh-CN"/>
        </w:rPr>
        <w:t xml:space="preserve"> or not. Regarding the issue, </w:t>
      </w:r>
      <w:r w:rsidRPr="00BF1A41">
        <w:rPr>
          <w:lang w:eastAsia="zh-CN"/>
        </w:rPr>
        <w:t>RAN1 has not been discussed about the window that also can be used for RRC inactive state yet.</w:t>
      </w:r>
      <w:r>
        <w:rPr>
          <w:lang w:eastAsia="zh-CN"/>
        </w:rPr>
        <w:t xml:space="preserve"> Without introducing a measurement window in RRC inactive state, gNB needs to transmit all of PRS configured by configuration and the PRS resources cannot be used for other DL signals/channels</w:t>
      </w:r>
      <w:r w:rsidR="00A0442B">
        <w:rPr>
          <w:lang w:eastAsia="zh-CN"/>
        </w:rPr>
        <w:t xml:space="preserve"> as shown in figure 1</w:t>
      </w:r>
      <w:r>
        <w:rPr>
          <w:lang w:eastAsia="zh-CN"/>
        </w:rPr>
        <w:t xml:space="preserve">. </w:t>
      </w:r>
      <w:r w:rsidR="00A0442B" w:rsidRPr="0074319E">
        <w:rPr>
          <w:rFonts w:ascii="Times New Roman" w:hAnsi="Times New Roman"/>
          <w:sz w:val="22"/>
          <w:szCs w:val="22"/>
          <w:lang w:val="en-US" w:eastAsia="ko-KR"/>
        </w:rPr>
        <w:t>Furthermore, either the longer periodicity is set or the larger value of repetition factor is configured, the more power is consumed</w:t>
      </w:r>
      <w:r w:rsidR="00A0442B">
        <w:rPr>
          <w:rFonts w:ascii="Times New Roman" w:hAnsi="Times New Roman"/>
          <w:sz w:val="22"/>
          <w:szCs w:val="22"/>
          <w:lang w:val="en-US" w:eastAsia="ko-KR"/>
        </w:rPr>
        <w:t xml:space="preserve">. </w:t>
      </w:r>
      <w:r>
        <w:rPr>
          <w:lang w:eastAsia="zh-CN"/>
        </w:rPr>
        <w:t xml:space="preserve">It would </w:t>
      </w:r>
      <w:r>
        <w:rPr>
          <w:lang w:eastAsia="zh-CN"/>
        </w:rPr>
        <w:lastRenderedPageBreak/>
        <w:t>cause negative consequences in terms of resource utilization and power consumption at gNB. Considering this fact, we think that a specific measurement window like a PRS processing window should be considered in RRC inactive state.</w:t>
      </w:r>
    </w:p>
    <w:p w14:paraId="7034650D" w14:textId="77777777" w:rsidR="00A0442B" w:rsidRDefault="00A0442B" w:rsidP="00A0442B">
      <w:pPr>
        <w:ind w:left="0" w:firstLine="0"/>
        <w:rPr>
          <w:lang w:eastAsia="ko-KR"/>
        </w:rPr>
      </w:pPr>
      <w:r>
        <w:rPr>
          <w:noProof/>
          <w:lang w:val="en-US" w:eastAsia="ko-KR"/>
        </w:rPr>
        <w:drawing>
          <wp:inline distT="0" distB="0" distL="0" distR="0" wp14:anchorId="45C68051" wp14:editId="6B357A57">
            <wp:extent cx="6060740" cy="119463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97394" cy="1260989"/>
                    </a:xfrm>
                    <a:prstGeom prst="rect">
                      <a:avLst/>
                    </a:prstGeom>
                    <a:noFill/>
                  </pic:spPr>
                </pic:pic>
              </a:graphicData>
            </a:graphic>
          </wp:inline>
        </w:drawing>
      </w:r>
    </w:p>
    <w:p w14:paraId="2515861B" w14:textId="77777777" w:rsidR="00A0442B" w:rsidRDefault="00A0442B" w:rsidP="00A0442B">
      <w:pPr>
        <w:pStyle w:val="a9"/>
        <w:jc w:val="center"/>
        <w:rPr>
          <w:rFonts w:ascii="Times New Roman" w:hAnsi="Times New Roman"/>
          <w:sz w:val="22"/>
          <w:szCs w:val="22"/>
          <w:lang w:eastAsia="ko-KR"/>
        </w:rPr>
      </w:pPr>
      <w:r>
        <w:rPr>
          <w:sz w:val="22"/>
        </w:rPr>
        <w:t>Figure 1</w:t>
      </w:r>
      <w:r w:rsidRPr="00C34806">
        <w:rPr>
          <w:sz w:val="22"/>
        </w:rPr>
        <w:t xml:space="preserve"> </w:t>
      </w:r>
      <w:r w:rsidRPr="00C34806">
        <w:rPr>
          <w:rFonts w:ascii="Times New Roman" w:hAnsi="Times New Roman"/>
          <w:b w:val="0"/>
          <w:sz w:val="22"/>
          <w:szCs w:val="22"/>
        </w:rPr>
        <w:t xml:space="preserve">An illustrative example of </w:t>
      </w:r>
      <w:r>
        <w:rPr>
          <w:rFonts w:ascii="Times New Roman" w:hAnsi="Times New Roman"/>
          <w:b w:val="0"/>
          <w:sz w:val="22"/>
          <w:szCs w:val="22"/>
        </w:rPr>
        <w:t>PRS reception at UEs in RRC inactive state</w:t>
      </w:r>
      <w:r w:rsidRPr="00C34806">
        <w:rPr>
          <w:rFonts w:ascii="Times New Roman" w:hAnsi="Times New Roman"/>
          <w:b w:val="0"/>
          <w:sz w:val="22"/>
          <w:szCs w:val="22"/>
        </w:rPr>
        <w:t>.</w:t>
      </w:r>
      <w:r>
        <w:rPr>
          <w:rFonts w:ascii="Times New Roman" w:hAnsi="Times New Roman" w:hint="eastAsia"/>
          <w:sz w:val="22"/>
          <w:szCs w:val="22"/>
          <w:lang w:eastAsia="ko-KR"/>
        </w:rPr>
        <w:t xml:space="preserve"> </w:t>
      </w:r>
    </w:p>
    <w:p w14:paraId="762C5A04" w14:textId="1BB35C47" w:rsidR="00943CBC" w:rsidRPr="00590B5C" w:rsidRDefault="00943CBC" w:rsidP="00943CB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w:t>
      </w:r>
      <w:r w:rsidRPr="00590B5C">
        <w:rPr>
          <w:rFonts w:ascii="Times New Roman" w:hAnsi="Times New Roman"/>
          <w:b/>
          <w:i/>
          <w:sz w:val="22"/>
          <w:szCs w:val="22"/>
          <w:lang w:eastAsia="ko-KR"/>
        </w:rPr>
        <w:t xml:space="preserve"> </w:t>
      </w:r>
      <w:r>
        <w:rPr>
          <w:rFonts w:ascii="Times New Roman" w:hAnsi="Times New Roman"/>
          <w:b/>
          <w:i/>
          <w:sz w:val="22"/>
          <w:szCs w:val="22"/>
          <w:lang w:eastAsia="ko-KR"/>
        </w:rPr>
        <w:t>#1</w:t>
      </w:r>
      <w:r w:rsidRPr="00590B5C">
        <w:rPr>
          <w:rFonts w:ascii="Times New Roman" w:hAnsi="Times New Roman"/>
          <w:b/>
          <w:i/>
          <w:sz w:val="22"/>
          <w:szCs w:val="22"/>
          <w:lang w:eastAsia="ko-KR"/>
        </w:rPr>
        <w:t xml:space="preserve">: </w:t>
      </w:r>
    </w:p>
    <w:p w14:paraId="7D50F99A" w14:textId="268475F8" w:rsidR="00A0442B" w:rsidRDefault="00A0442B" w:rsidP="00943CB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lang w:eastAsia="zh-CN"/>
        </w:rPr>
        <w:t>Without introducing a measurement window in RRC inactive state, gNB needs to transmit all of PRS configured by configuration and the PRS resources cannot be used for other DL signals/channels</w:t>
      </w:r>
    </w:p>
    <w:p w14:paraId="6BDEC683" w14:textId="7392DD0E" w:rsidR="00F91569" w:rsidRPr="00943CBC" w:rsidRDefault="00943CBC" w:rsidP="00A0442B">
      <w:pPr>
        <w:pStyle w:val="a3"/>
        <w:numPr>
          <w:ilvl w:val="1"/>
          <w:numId w:val="2"/>
        </w:numPr>
        <w:overflowPunct w:val="0"/>
        <w:autoSpaceDE w:val="0"/>
        <w:autoSpaceDN w:val="0"/>
        <w:adjustRightInd w:val="0"/>
        <w:spacing w:before="120" w:line="259" w:lineRule="auto"/>
        <w:ind w:leftChars="0"/>
        <w:jc w:val="both"/>
        <w:rPr>
          <w:lang w:eastAsia="ko-KR"/>
        </w:rPr>
      </w:pPr>
      <w:r>
        <w:rPr>
          <w:lang w:eastAsia="ko-KR"/>
        </w:rPr>
        <w:t>Either the longer periodicity is set or the larger value of repetition factor is configured, the more power</w:t>
      </w:r>
      <w:r w:rsidR="00A0442B">
        <w:rPr>
          <w:lang w:eastAsia="ko-KR"/>
        </w:rPr>
        <w:t xml:space="preserve"> and resources are</w:t>
      </w:r>
      <w:r>
        <w:rPr>
          <w:lang w:eastAsia="ko-KR"/>
        </w:rPr>
        <w:t xml:space="preserve"> consumed.</w:t>
      </w:r>
      <w:r w:rsidR="00A0442B" w:rsidRPr="00943CBC">
        <w:rPr>
          <w:lang w:eastAsia="ko-KR"/>
        </w:rPr>
        <w:t xml:space="preserve"> </w:t>
      </w:r>
    </w:p>
    <w:p w14:paraId="7B33E8B7" w14:textId="257E3C18" w:rsidR="000B3D8E" w:rsidRPr="0074319E" w:rsidRDefault="00A0442B" w:rsidP="0074319E">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In this perspective, we think</w:t>
      </w:r>
      <w:r w:rsidR="00F91569" w:rsidRPr="0074319E">
        <w:rPr>
          <w:rFonts w:ascii="Times New Roman" w:hAnsi="Times New Roman"/>
          <w:sz w:val="22"/>
          <w:szCs w:val="22"/>
          <w:lang w:val="en-US" w:eastAsia="ko-KR"/>
        </w:rPr>
        <w:t xml:space="preserve"> RAN1 should support introducing </w:t>
      </w:r>
      <w:r w:rsidR="0074319E">
        <w:rPr>
          <w:rFonts w:ascii="Times New Roman" w:hAnsi="Times New Roman"/>
          <w:sz w:val="22"/>
          <w:szCs w:val="22"/>
          <w:lang w:val="en-US" w:eastAsia="ko-KR"/>
        </w:rPr>
        <w:t xml:space="preserve">a time </w:t>
      </w:r>
      <w:r w:rsidR="00F91569" w:rsidRPr="0074319E">
        <w:rPr>
          <w:rFonts w:ascii="Times New Roman" w:hAnsi="Times New Roman"/>
          <w:sz w:val="22"/>
          <w:szCs w:val="22"/>
          <w:lang w:val="en-US" w:eastAsia="ko-KR"/>
        </w:rPr>
        <w:t>window</w:t>
      </w:r>
      <w:r>
        <w:rPr>
          <w:rFonts w:ascii="Times New Roman" w:hAnsi="Times New Roman"/>
          <w:sz w:val="22"/>
          <w:szCs w:val="22"/>
          <w:lang w:val="en-US" w:eastAsia="ko-KR"/>
        </w:rPr>
        <w:t xml:space="preserve"> where the positioning measurement is fulfilled in RRC inactive state</w:t>
      </w:r>
      <w:r w:rsidR="00822D68" w:rsidRPr="0074319E">
        <w:rPr>
          <w:rFonts w:ascii="Times New Roman" w:hAnsi="Times New Roman"/>
          <w:sz w:val="22"/>
          <w:szCs w:val="22"/>
          <w:lang w:val="en-US" w:eastAsia="ko-KR"/>
        </w:rPr>
        <w:t>. The Figure 2 describes the behaviour of UE and UE only monitors PRS resource(s) within</w:t>
      </w:r>
      <w:r w:rsidR="0074319E">
        <w:rPr>
          <w:rFonts w:ascii="Times New Roman" w:hAnsi="Times New Roman"/>
          <w:sz w:val="22"/>
          <w:szCs w:val="22"/>
          <w:lang w:val="en-US" w:eastAsia="ko-KR"/>
        </w:rPr>
        <w:t xml:space="preserve"> the time</w:t>
      </w:r>
      <w:r w:rsidR="00822D68" w:rsidRPr="0074319E">
        <w:rPr>
          <w:rFonts w:ascii="Times New Roman" w:hAnsi="Times New Roman"/>
          <w:sz w:val="22"/>
          <w:szCs w:val="22"/>
          <w:lang w:val="en-US" w:eastAsia="ko-KR"/>
        </w:rPr>
        <w:t xml:space="preserve"> window and then UE enters into sleep mode. </w:t>
      </w:r>
    </w:p>
    <w:p w14:paraId="46A4332F" w14:textId="21DF221E" w:rsidR="00E23A15" w:rsidRPr="00822D68" w:rsidRDefault="00E23A15" w:rsidP="004536B2">
      <w:pPr>
        <w:ind w:left="0" w:firstLine="0"/>
        <w:rPr>
          <w:lang w:eastAsia="ko-KR"/>
        </w:rPr>
      </w:pPr>
    </w:p>
    <w:p w14:paraId="0224F860" w14:textId="77777777" w:rsidR="00822D68" w:rsidRDefault="00822D68" w:rsidP="00822D68">
      <w:pPr>
        <w:rPr>
          <w:lang w:eastAsia="ko-KR"/>
        </w:rPr>
      </w:pPr>
      <w:r>
        <w:rPr>
          <w:noProof/>
          <w:lang w:val="en-US" w:eastAsia="ko-KR"/>
        </w:rPr>
        <w:drawing>
          <wp:inline distT="0" distB="0" distL="0" distR="0" wp14:anchorId="7BDB1E4A" wp14:editId="2025EB68">
            <wp:extent cx="6075430" cy="1216038"/>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8898" cy="1262768"/>
                    </a:xfrm>
                    <a:prstGeom prst="rect">
                      <a:avLst/>
                    </a:prstGeom>
                    <a:noFill/>
                  </pic:spPr>
                </pic:pic>
              </a:graphicData>
            </a:graphic>
          </wp:inline>
        </w:drawing>
      </w:r>
    </w:p>
    <w:p w14:paraId="5F5931DF" w14:textId="77777777" w:rsidR="00822D68" w:rsidRDefault="00822D68" w:rsidP="00822D68">
      <w:pPr>
        <w:pStyle w:val="a9"/>
        <w:jc w:val="center"/>
        <w:rPr>
          <w:rFonts w:ascii="Times New Roman" w:hAnsi="Times New Roman"/>
          <w:sz w:val="22"/>
          <w:szCs w:val="22"/>
          <w:lang w:eastAsia="ko-KR"/>
        </w:rPr>
      </w:pPr>
      <w:r>
        <w:rPr>
          <w:sz w:val="22"/>
        </w:rPr>
        <w:t>Figure 2</w:t>
      </w:r>
      <w:r w:rsidRPr="00C34806">
        <w:rPr>
          <w:sz w:val="22"/>
        </w:rPr>
        <w:t xml:space="preserve"> </w:t>
      </w:r>
      <w:r w:rsidRPr="00C34806">
        <w:rPr>
          <w:rFonts w:ascii="Times New Roman" w:hAnsi="Times New Roman"/>
          <w:b w:val="0"/>
          <w:sz w:val="22"/>
          <w:szCs w:val="22"/>
        </w:rPr>
        <w:t xml:space="preserve">An illustrative example of </w:t>
      </w:r>
      <w:r>
        <w:rPr>
          <w:rFonts w:ascii="Times New Roman" w:hAnsi="Times New Roman"/>
          <w:b w:val="0"/>
          <w:sz w:val="22"/>
          <w:szCs w:val="22"/>
        </w:rPr>
        <w:t xml:space="preserve">PRS reception </w:t>
      </w:r>
      <w:r>
        <w:rPr>
          <w:rFonts w:ascii="Times New Roman" w:hAnsi="Times New Roman"/>
          <w:b w:val="0"/>
          <w:sz w:val="22"/>
          <w:szCs w:val="22"/>
          <w:lang w:eastAsia="ko-KR"/>
        </w:rPr>
        <w:t>within time window</w:t>
      </w:r>
      <w:r>
        <w:rPr>
          <w:rFonts w:ascii="Times New Roman" w:hAnsi="Times New Roman"/>
          <w:b w:val="0"/>
          <w:sz w:val="22"/>
          <w:szCs w:val="22"/>
        </w:rPr>
        <w:t xml:space="preserve"> at UEs in RRC inactive state</w:t>
      </w:r>
      <w:r w:rsidRPr="00C34806">
        <w:rPr>
          <w:rFonts w:ascii="Times New Roman" w:hAnsi="Times New Roman"/>
          <w:b w:val="0"/>
          <w:sz w:val="22"/>
          <w:szCs w:val="22"/>
        </w:rPr>
        <w:t>.</w:t>
      </w:r>
      <w:r>
        <w:rPr>
          <w:rFonts w:ascii="Times New Roman" w:hAnsi="Times New Roman" w:hint="eastAsia"/>
          <w:sz w:val="22"/>
          <w:szCs w:val="22"/>
          <w:lang w:eastAsia="ko-KR"/>
        </w:rPr>
        <w:t xml:space="preserve"> </w:t>
      </w:r>
    </w:p>
    <w:p w14:paraId="700708D3" w14:textId="32BEFA1C" w:rsidR="00F91569" w:rsidRDefault="00F91569" w:rsidP="004536B2">
      <w:pPr>
        <w:ind w:left="0" w:firstLine="0"/>
        <w:rPr>
          <w:lang w:eastAsia="ko-KR"/>
        </w:rPr>
      </w:pPr>
    </w:p>
    <w:p w14:paraId="179B4E2A" w14:textId="77777777" w:rsidR="00943CBC" w:rsidRPr="00590B5C" w:rsidRDefault="00943CBC" w:rsidP="00943CB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590B5C">
        <w:rPr>
          <w:rFonts w:ascii="Times New Roman" w:hAnsi="Times New Roman"/>
          <w:b/>
          <w:i/>
          <w:sz w:val="22"/>
          <w:szCs w:val="22"/>
          <w:lang w:eastAsia="ko-KR"/>
        </w:rPr>
        <w:t xml:space="preserve"> </w:t>
      </w:r>
      <w:r>
        <w:rPr>
          <w:rFonts w:ascii="Times New Roman" w:hAnsi="Times New Roman"/>
          <w:b/>
          <w:i/>
          <w:sz w:val="22"/>
          <w:szCs w:val="22"/>
          <w:lang w:eastAsia="ko-KR"/>
        </w:rPr>
        <w:t>1</w:t>
      </w:r>
      <w:r w:rsidRPr="00590B5C">
        <w:rPr>
          <w:rFonts w:ascii="Times New Roman" w:hAnsi="Times New Roman"/>
          <w:b/>
          <w:i/>
          <w:sz w:val="22"/>
          <w:szCs w:val="22"/>
          <w:lang w:eastAsia="ko-KR"/>
        </w:rPr>
        <w:t xml:space="preserve">: </w:t>
      </w:r>
    </w:p>
    <w:p w14:paraId="2258FCE6" w14:textId="2E33C943" w:rsidR="005B3439" w:rsidRDefault="005B3439" w:rsidP="005B343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5B3439">
        <w:rPr>
          <w:rFonts w:ascii="Times New Roman" w:hAnsi="Times New Roman"/>
          <w:sz w:val="22"/>
          <w:szCs w:val="22"/>
          <w:lang w:eastAsia="ko-KR"/>
        </w:rPr>
        <w:t>RAN1 should adopt a time window where the positioning measurement is fulfilled for UEs in RRC inactive state.</w:t>
      </w:r>
    </w:p>
    <w:p w14:paraId="04FA9F3B" w14:textId="77777777" w:rsidR="005976EB" w:rsidRPr="0074319E" w:rsidRDefault="005976EB" w:rsidP="005976EB">
      <w:pPr>
        <w:ind w:left="0" w:firstLine="0"/>
        <w:rPr>
          <w:rFonts w:ascii="Times New Roman" w:hAnsi="Times New Roman"/>
          <w:sz w:val="22"/>
          <w:szCs w:val="22"/>
          <w:lang w:eastAsia="ko-KR"/>
        </w:rPr>
      </w:pPr>
    </w:p>
    <w:p w14:paraId="020F913C" w14:textId="52C8807A" w:rsidR="000B3D8E" w:rsidRDefault="0074319E" w:rsidP="00A0442B">
      <w:pPr>
        <w:overflowPunct w:val="0"/>
        <w:autoSpaceDE w:val="0"/>
        <w:autoSpaceDN w:val="0"/>
        <w:adjustRightInd w:val="0"/>
        <w:spacing w:before="120" w:line="259" w:lineRule="auto"/>
        <w:ind w:leftChars="-10" w:left="-20" w:firstLineChars="50" w:firstLine="110"/>
        <w:jc w:val="both"/>
        <w:rPr>
          <w:lang w:eastAsia="ko-KR"/>
        </w:rPr>
      </w:pPr>
      <w:r w:rsidRPr="0074319E">
        <w:rPr>
          <w:rFonts w:ascii="Times New Roman" w:hAnsi="Times New Roman"/>
          <w:sz w:val="22"/>
          <w:szCs w:val="22"/>
          <w:lang w:val="en-US" w:eastAsia="ko-KR"/>
        </w:rPr>
        <w:t xml:space="preserve">As we all know, we </w:t>
      </w:r>
      <w:r w:rsidR="00A0442B">
        <w:rPr>
          <w:rFonts w:ascii="Times New Roman" w:hAnsi="Times New Roman"/>
          <w:sz w:val="22"/>
          <w:szCs w:val="22"/>
          <w:lang w:val="en-US" w:eastAsia="ko-KR"/>
        </w:rPr>
        <w:t>are</w:t>
      </w:r>
      <w:r w:rsidRPr="0074319E">
        <w:rPr>
          <w:rFonts w:ascii="Times New Roman" w:hAnsi="Times New Roman"/>
          <w:sz w:val="22"/>
          <w:szCs w:val="22"/>
          <w:lang w:val="en-US" w:eastAsia="ko-KR"/>
        </w:rPr>
        <w:t xml:space="preserve"> pressed for time to discuss de</w:t>
      </w:r>
      <w:r>
        <w:rPr>
          <w:rFonts w:ascii="Times New Roman" w:hAnsi="Times New Roman"/>
          <w:sz w:val="22"/>
          <w:szCs w:val="22"/>
          <w:lang w:val="en-US" w:eastAsia="ko-KR"/>
        </w:rPr>
        <w:t>tails about how to configure the time window even though supporting/introducing a time window is agreed in the perspective of RAN1.</w:t>
      </w:r>
      <w:r w:rsidR="00A0442B">
        <w:rPr>
          <w:rFonts w:ascii="Times New Roman" w:hAnsi="Times New Roman"/>
          <w:sz w:val="22"/>
          <w:szCs w:val="22"/>
          <w:lang w:val="en-US" w:eastAsia="ko-KR"/>
        </w:rPr>
        <w:t xml:space="preserve"> The simplest way is reusing the parameters about PRS processing window for RRC connected state. </w:t>
      </w:r>
      <w:r>
        <w:rPr>
          <w:rFonts w:ascii="Times New Roman" w:hAnsi="Times New Roman"/>
          <w:sz w:val="22"/>
          <w:szCs w:val="22"/>
          <w:lang w:val="en-US" w:eastAsia="ko-KR"/>
        </w:rPr>
        <w:t xml:space="preserve">However, </w:t>
      </w:r>
      <w:r w:rsidR="00A0442B">
        <w:rPr>
          <w:rFonts w:ascii="Times New Roman" w:hAnsi="Times New Roman"/>
          <w:sz w:val="22"/>
          <w:szCs w:val="22"/>
          <w:lang w:val="en-US" w:eastAsia="ko-KR"/>
        </w:rPr>
        <w:t xml:space="preserve">when gNB configures </w:t>
      </w:r>
      <w:r w:rsidR="00A0442B">
        <w:rPr>
          <w:rFonts w:ascii="Times New Roman" w:hAnsi="Times New Roman" w:hint="eastAsia"/>
          <w:sz w:val="22"/>
          <w:szCs w:val="22"/>
          <w:lang w:val="en-US" w:eastAsia="ko-KR"/>
        </w:rPr>
        <w:t xml:space="preserve">PRS processing window (PPW) </w:t>
      </w:r>
      <w:r w:rsidR="00A0442B">
        <w:rPr>
          <w:rFonts w:ascii="Times New Roman" w:hAnsi="Times New Roman"/>
          <w:sz w:val="22"/>
          <w:szCs w:val="22"/>
          <w:lang w:val="en-US" w:eastAsia="ko-KR"/>
        </w:rPr>
        <w:t xml:space="preserve">for the UE, the DRX cycle is totally not considered. Actually, </w:t>
      </w:r>
      <w:r w:rsidR="000B3D8E" w:rsidRPr="005F28CC">
        <w:rPr>
          <w:rFonts w:ascii="Times New Roman" w:hAnsi="Times New Roman" w:hint="eastAsia"/>
          <w:sz w:val="22"/>
          <w:szCs w:val="22"/>
          <w:lang w:val="en-US" w:eastAsia="ko-KR"/>
        </w:rPr>
        <w:t>RAN4 is working on the PRS measurement requirements in RRC_INACTIVE state and the following agreement reg</w:t>
      </w:r>
      <w:r w:rsidR="000B3D8E" w:rsidRPr="005F28CC">
        <w:rPr>
          <w:rFonts w:ascii="Times New Roman" w:hAnsi="Times New Roman"/>
          <w:sz w:val="22"/>
          <w:szCs w:val="22"/>
          <w:lang w:val="en-US" w:eastAsia="ko-KR"/>
        </w:rPr>
        <w:t>arding DRX cycle was made in the RAN#4 101bis-e meeting.</w:t>
      </w:r>
      <w:r w:rsidR="000B3D8E" w:rsidRPr="005F28CC">
        <w:rPr>
          <w:rFonts w:ascii="Times New Roman" w:hAnsi="Times New Roman" w:hint="eastAsia"/>
          <w:sz w:val="22"/>
          <w:szCs w:val="22"/>
          <w:lang w:val="en-US" w:eastAsia="ko-KR"/>
        </w:rPr>
        <w:t xml:space="preserve"> </w:t>
      </w:r>
    </w:p>
    <w:tbl>
      <w:tblPr>
        <w:tblStyle w:val="a4"/>
        <w:tblW w:w="0" w:type="auto"/>
        <w:tblLook w:val="04A0" w:firstRow="1" w:lastRow="0" w:firstColumn="1" w:lastColumn="0" w:noHBand="0" w:noVBand="1"/>
      </w:tblPr>
      <w:tblGrid>
        <w:gridCol w:w="9736"/>
      </w:tblGrid>
      <w:tr w:rsidR="000B3D8E" w14:paraId="6B5033E0" w14:textId="77777777" w:rsidTr="00927D2D">
        <w:tc>
          <w:tcPr>
            <w:tcW w:w="9736" w:type="dxa"/>
          </w:tcPr>
          <w:p w14:paraId="2A436E02" w14:textId="77777777" w:rsidR="000B3D8E" w:rsidRPr="00D778CA" w:rsidRDefault="000B3D8E" w:rsidP="00927D2D">
            <w:pPr>
              <w:overflowPunct w:val="0"/>
              <w:adjustRightInd w:val="0"/>
              <w:spacing w:before="120" w:after="120"/>
              <w:textAlignment w:val="baseline"/>
              <w:rPr>
                <w:rFonts w:eastAsia="SimSun" w:cs="Times"/>
                <w:b/>
                <w:bCs/>
                <w:szCs w:val="20"/>
                <w:highlight w:val="green"/>
              </w:rPr>
            </w:pPr>
            <w:r w:rsidRPr="00D778CA">
              <w:rPr>
                <w:rFonts w:eastAsia="SimSun" w:cs="Times"/>
                <w:b/>
                <w:bCs/>
                <w:szCs w:val="20"/>
                <w:highlight w:val="green"/>
              </w:rPr>
              <w:t>Agreement</w:t>
            </w:r>
          </w:p>
          <w:p w14:paraId="77E019F1" w14:textId="71CD0B52" w:rsidR="000B3D8E" w:rsidRPr="00D778CA" w:rsidRDefault="000B3D8E" w:rsidP="000D6C01">
            <w:pPr>
              <w:numPr>
                <w:ilvl w:val="0"/>
                <w:numId w:val="9"/>
              </w:numPr>
              <w:spacing w:after="120" w:line="259" w:lineRule="auto"/>
              <w:rPr>
                <w:rFonts w:ascii="Arial" w:eastAsia="SimSun" w:hAnsi="Arial" w:cs="Arial"/>
                <w:lang w:val="en-US" w:eastAsia="zh-CN"/>
              </w:rPr>
            </w:pPr>
            <w:r w:rsidRPr="00F77BB4">
              <w:rPr>
                <w:rFonts w:ascii="Arial" w:eastAsia="SimSun" w:hAnsi="Arial" w:cs="Arial"/>
                <w:lang w:val="en-US" w:eastAsia="zh-CN"/>
              </w:rPr>
              <w:t>DRX cycle should</w:t>
            </w:r>
            <w:r w:rsidRPr="00F77BB4">
              <w:rPr>
                <w:rFonts w:ascii="Arial" w:eastAsia="SimSun" w:hAnsi="Arial" w:cs="Arial" w:hint="eastAsia"/>
                <w:lang w:val="en-US" w:eastAsia="zh-CN"/>
              </w:rPr>
              <w:t xml:space="preserve"> be considered </w:t>
            </w:r>
            <w:r w:rsidRPr="00F77BB4">
              <w:rPr>
                <w:rFonts w:ascii="Arial" w:eastAsia="SimSun" w:hAnsi="Arial" w:cs="Arial"/>
                <w:lang w:val="en-US" w:eastAsia="zh-CN"/>
              </w:rPr>
              <w:t xml:space="preserve">in the positioning measurement delay requirements in </w:t>
            </w:r>
            <w:r w:rsidR="00446C5B">
              <w:rPr>
                <w:rFonts w:ascii="Arial" w:eastAsia="SimSun" w:hAnsi="Arial" w:cs="Arial"/>
                <w:lang w:val="en-US" w:eastAsia="zh-CN"/>
              </w:rPr>
              <w:t xml:space="preserve">the </w:t>
            </w:r>
            <w:r w:rsidRPr="00F77BB4">
              <w:rPr>
                <w:rFonts w:ascii="Arial" w:eastAsia="SimSun" w:hAnsi="Arial" w:cs="Arial"/>
                <w:lang w:val="en-US" w:eastAsia="zh-CN"/>
              </w:rPr>
              <w:t>RRC_INACTIVE state.</w:t>
            </w:r>
            <w:r w:rsidRPr="00F77BB4">
              <w:rPr>
                <w:rFonts w:ascii="Arial" w:eastAsia="SimSun" w:hAnsi="Arial" w:cs="Arial" w:hint="eastAsia"/>
                <w:lang w:val="en-US" w:eastAsia="zh-CN"/>
              </w:rPr>
              <w:t xml:space="preserve"> </w:t>
            </w:r>
          </w:p>
        </w:tc>
      </w:tr>
    </w:tbl>
    <w:p w14:paraId="143D0CDF" w14:textId="4B1B1936" w:rsidR="00446C5B" w:rsidRDefault="00446C5B" w:rsidP="00446C5B">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446C5B">
        <w:rPr>
          <w:rFonts w:ascii="Times New Roman" w:hAnsi="Times New Roman"/>
          <w:sz w:val="22"/>
          <w:szCs w:val="22"/>
          <w:lang w:val="en-US" w:eastAsia="ko-KR"/>
        </w:rPr>
        <w:t xml:space="preserve">Considering this fact, </w:t>
      </w:r>
      <w:r>
        <w:rPr>
          <w:rFonts w:ascii="Times New Roman" w:hAnsi="Times New Roman"/>
          <w:sz w:val="22"/>
          <w:szCs w:val="22"/>
          <w:lang w:val="en-US" w:eastAsia="ko-KR"/>
        </w:rPr>
        <w:t xml:space="preserve">RAN1 should consider not only suitable configuration/parameters for RRC inactive state but also different way from the configuration of PRS processing window in RRC connected state. </w:t>
      </w:r>
    </w:p>
    <w:p w14:paraId="4DA863E9" w14:textId="3566DF07" w:rsidR="005F28CC" w:rsidRPr="00590B5C" w:rsidRDefault="005F28CC" w:rsidP="005F28C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w:t>
      </w:r>
      <w:r w:rsidRPr="00590B5C">
        <w:rPr>
          <w:rFonts w:ascii="Times New Roman" w:hAnsi="Times New Roman"/>
          <w:b/>
          <w:i/>
          <w:sz w:val="22"/>
          <w:szCs w:val="22"/>
          <w:lang w:eastAsia="ko-KR"/>
        </w:rPr>
        <w:t xml:space="preserve"> </w:t>
      </w:r>
      <w:r>
        <w:rPr>
          <w:rFonts w:ascii="Times New Roman" w:hAnsi="Times New Roman"/>
          <w:b/>
          <w:i/>
          <w:sz w:val="22"/>
          <w:szCs w:val="22"/>
          <w:lang w:eastAsia="ko-KR"/>
        </w:rPr>
        <w:t>#</w:t>
      </w:r>
      <w:r w:rsidR="00F12CBC">
        <w:rPr>
          <w:rFonts w:ascii="Times New Roman" w:hAnsi="Times New Roman"/>
          <w:b/>
          <w:i/>
          <w:sz w:val="22"/>
          <w:szCs w:val="22"/>
          <w:lang w:eastAsia="ko-KR"/>
        </w:rPr>
        <w:t>2</w:t>
      </w:r>
      <w:r w:rsidRPr="00590B5C">
        <w:rPr>
          <w:rFonts w:ascii="Times New Roman" w:hAnsi="Times New Roman"/>
          <w:b/>
          <w:i/>
          <w:sz w:val="22"/>
          <w:szCs w:val="22"/>
          <w:lang w:eastAsia="ko-KR"/>
        </w:rPr>
        <w:t xml:space="preserve">: </w:t>
      </w:r>
    </w:p>
    <w:p w14:paraId="2CB54B56" w14:textId="62187356" w:rsidR="00F12CBC" w:rsidRPr="005F28CC" w:rsidRDefault="00F12CBC" w:rsidP="00F12CB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eastAsia="ko-KR"/>
        </w:rPr>
        <w:lastRenderedPageBreak/>
        <w:t>Since</w:t>
      </w:r>
      <w:r>
        <w:rPr>
          <w:rFonts w:ascii="Times New Roman" w:hAnsi="Times New Roman"/>
          <w:sz w:val="22"/>
          <w:szCs w:val="22"/>
          <w:lang w:val="en-US" w:eastAsia="ko-KR"/>
        </w:rPr>
        <w:t xml:space="preserve"> the DRX cycle is totally not considered when gNB configures </w:t>
      </w:r>
      <w:r>
        <w:rPr>
          <w:rFonts w:ascii="Times New Roman" w:hAnsi="Times New Roman" w:hint="eastAsia"/>
          <w:sz w:val="22"/>
          <w:szCs w:val="22"/>
          <w:lang w:val="en-US" w:eastAsia="ko-KR"/>
        </w:rPr>
        <w:t xml:space="preserve">PRS processing window (PPW) </w:t>
      </w:r>
      <w:r>
        <w:rPr>
          <w:rFonts w:ascii="Times New Roman" w:hAnsi="Times New Roman"/>
          <w:sz w:val="22"/>
          <w:szCs w:val="22"/>
          <w:lang w:val="en-US" w:eastAsia="ko-KR"/>
        </w:rPr>
        <w:t>for the UE, a different way of configuration for the positioning measurement window in RRC inactive state needs to be considered.</w:t>
      </w:r>
    </w:p>
    <w:p w14:paraId="0A64C2DF" w14:textId="404CAAEE" w:rsidR="005F28CC" w:rsidRPr="00590B5C" w:rsidRDefault="005F28CC" w:rsidP="005F28C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590B5C">
        <w:rPr>
          <w:rFonts w:ascii="Times New Roman" w:hAnsi="Times New Roman"/>
          <w:b/>
          <w:i/>
          <w:sz w:val="22"/>
          <w:szCs w:val="22"/>
          <w:lang w:eastAsia="ko-KR"/>
        </w:rPr>
        <w:t xml:space="preserve"> </w:t>
      </w:r>
      <w:r>
        <w:rPr>
          <w:rFonts w:ascii="Times New Roman" w:hAnsi="Times New Roman"/>
          <w:b/>
          <w:i/>
          <w:sz w:val="22"/>
          <w:szCs w:val="22"/>
          <w:lang w:eastAsia="ko-KR"/>
        </w:rPr>
        <w:t>#</w:t>
      </w:r>
      <w:r w:rsidR="00F12CBC">
        <w:rPr>
          <w:rFonts w:ascii="Times New Roman" w:hAnsi="Times New Roman"/>
          <w:b/>
          <w:i/>
          <w:sz w:val="22"/>
          <w:szCs w:val="22"/>
          <w:lang w:eastAsia="ko-KR"/>
        </w:rPr>
        <w:t>2</w:t>
      </w:r>
      <w:r w:rsidRPr="00590B5C">
        <w:rPr>
          <w:rFonts w:ascii="Times New Roman" w:hAnsi="Times New Roman"/>
          <w:b/>
          <w:i/>
          <w:sz w:val="22"/>
          <w:szCs w:val="22"/>
          <w:lang w:eastAsia="ko-KR"/>
        </w:rPr>
        <w:t xml:space="preserve">: </w:t>
      </w:r>
    </w:p>
    <w:p w14:paraId="3B17B7E5" w14:textId="277F298C" w:rsidR="00F12CBC" w:rsidRPr="00F12CBC" w:rsidRDefault="005F28CC" w:rsidP="00F12CB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5F28CC">
        <w:rPr>
          <w:rFonts w:ascii="Times New Roman" w:hAnsi="Times New Roman"/>
          <w:sz w:val="22"/>
          <w:szCs w:val="22"/>
          <w:lang w:val="en-US" w:eastAsia="ko-KR"/>
        </w:rPr>
        <w:t xml:space="preserve">If RAN1 agrees to support positioning measurement window in RRC inactive state, </w:t>
      </w:r>
      <w:r>
        <w:rPr>
          <w:rFonts w:ascii="Times New Roman" w:hAnsi="Times New Roman"/>
          <w:sz w:val="22"/>
          <w:szCs w:val="22"/>
          <w:lang w:val="en-US" w:eastAsia="ko-KR"/>
        </w:rPr>
        <w:t>RAN1 should consider not only suitable configuration/parameters</w:t>
      </w:r>
      <w:r w:rsidR="00F12CBC">
        <w:rPr>
          <w:rFonts w:ascii="Times New Roman" w:hAnsi="Times New Roman"/>
          <w:sz w:val="22"/>
          <w:szCs w:val="22"/>
          <w:lang w:val="en-US" w:eastAsia="ko-KR"/>
        </w:rPr>
        <w:t xml:space="preserve"> considering DRX cycle</w:t>
      </w:r>
      <w:r>
        <w:rPr>
          <w:rFonts w:ascii="Times New Roman" w:hAnsi="Times New Roman"/>
          <w:sz w:val="22"/>
          <w:szCs w:val="22"/>
          <w:lang w:val="en-US" w:eastAsia="ko-KR"/>
        </w:rPr>
        <w:t>.</w:t>
      </w:r>
      <w:r w:rsidR="00F12CBC" w:rsidRPr="00F12CBC">
        <w:rPr>
          <w:rFonts w:ascii="Times New Roman" w:hAnsi="Times New Roman" w:hint="eastAsia"/>
          <w:sz w:val="22"/>
          <w:szCs w:val="22"/>
          <w:lang w:val="en-US" w:eastAsia="ko-KR"/>
        </w:rPr>
        <w:t xml:space="preserve"> </w:t>
      </w:r>
    </w:p>
    <w:p w14:paraId="237A93DA" w14:textId="72BEA1E1" w:rsidR="00446C5B" w:rsidRDefault="00062CA8" w:rsidP="00446C5B">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sz w:val="22"/>
          <w:szCs w:val="22"/>
          <w:lang w:val="en-US" w:eastAsia="ko-KR"/>
        </w:rPr>
        <w:t>I</w:t>
      </w:r>
      <w:r w:rsidRPr="00062CA8">
        <w:rPr>
          <w:rFonts w:ascii="Times New Roman" w:hAnsi="Times New Roman"/>
          <w:sz w:val="22"/>
          <w:szCs w:val="22"/>
          <w:lang w:val="en-US" w:eastAsia="ko-KR"/>
        </w:rPr>
        <w:t xml:space="preserve">t seems quite reasonable that allowing UE to monitor PRS when the UE wakes up to monitor either SSB </w:t>
      </w:r>
      <w:r>
        <w:rPr>
          <w:rFonts w:ascii="Times New Roman" w:hAnsi="Times New Roman"/>
          <w:sz w:val="22"/>
          <w:szCs w:val="22"/>
          <w:lang w:val="en-US" w:eastAsia="ko-KR"/>
        </w:rPr>
        <w:t xml:space="preserve">(a) </w:t>
      </w:r>
      <w:r w:rsidRPr="00062CA8">
        <w:rPr>
          <w:rFonts w:ascii="Times New Roman" w:hAnsi="Times New Roman"/>
          <w:sz w:val="22"/>
          <w:szCs w:val="22"/>
          <w:lang w:val="en-US" w:eastAsia="ko-KR"/>
        </w:rPr>
        <w:t>or paging occasions</w:t>
      </w:r>
      <w:r>
        <w:rPr>
          <w:rFonts w:ascii="Times New Roman" w:hAnsi="Times New Roman"/>
          <w:sz w:val="22"/>
          <w:szCs w:val="22"/>
          <w:lang w:val="en-US" w:eastAsia="ko-KR"/>
        </w:rPr>
        <w:t xml:space="preserve"> (b)</w:t>
      </w:r>
      <w:r w:rsidRPr="00062CA8">
        <w:rPr>
          <w:rFonts w:ascii="Times New Roman" w:hAnsi="Times New Roman"/>
          <w:sz w:val="22"/>
          <w:szCs w:val="22"/>
          <w:lang w:val="en-US" w:eastAsia="ko-KR"/>
        </w:rPr>
        <w:t xml:space="preserve"> as shown in figure 3. Regarding this, both channels are that UE has to monitors in RRC inactive state.</w:t>
      </w:r>
      <w:r>
        <w:rPr>
          <w:rFonts w:ascii="Times New Roman" w:hAnsi="Times New Roman"/>
          <w:sz w:val="22"/>
          <w:szCs w:val="22"/>
          <w:lang w:val="en-US" w:eastAsia="ko-KR"/>
        </w:rPr>
        <w:t xml:space="preserve"> So,</w:t>
      </w:r>
      <w:r w:rsidRPr="00062CA8">
        <w:rPr>
          <w:rFonts w:ascii="Times New Roman" w:hAnsi="Times New Roman"/>
          <w:sz w:val="22"/>
          <w:szCs w:val="22"/>
          <w:lang w:val="en-US" w:eastAsia="ko-KR"/>
        </w:rPr>
        <w:t xml:space="preserve"> </w:t>
      </w:r>
      <w:r w:rsidR="00446C5B" w:rsidRPr="00446C5B">
        <w:rPr>
          <w:rFonts w:ascii="Times New Roman" w:hAnsi="Times New Roman"/>
          <w:sz w:val="22"/>
          <w:szCs w:val="22"/>
          <w:lang w:val="en-US" w:eastAsia="ko-KR"/>
        </w:rPr>
        <w:t>starting position of the window could be related to either paging occasion or SSB and then the periodic</w:t>
      </w:r>
      <w:r w:rsidR="00446C5B">
        <w:rPr>
          <w:rFonts w:ascii="Times New Roman" w:hAnsi="Times New Roman"/>
          <w:sz w:val="22"/>
          <w:szCs w:val="22"/>
          <w:lang w:val="en-US" w:eastAsia="ko-KR"/>
        </w:rPr>
        <w:t>ity follows the DRX cycle.</w:t>
      </w:r>
      <w:r>
        <w:rPr>
          <w:rFonts w:ascii="Times New Roman" w:hAnsi="Times New Roman"/>
          <w:sz w:val="22"/>
          <w:szCs w:val="22"/>
          <w:lang w:val="en-US" w:eastAsia="ko-KR"/>
        </w:rPr>
        <w:t xml:space="preserve"> If the way is supported, gNB just only needs to provide the duration of PRS measurement window.</w:t>
      </w:r>
    </w:p>
    <w:p w14:paraId="46BA28DA" w14:textId="453CD1D6" w:rsidR="00446C5B" w:rsidRPr="00446C5B" w:rsidRDefault="00446C5B" w:rsidP="00446C5B">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Pr>
          <w:rFonts w:ascii="Times New Roman" w:hAnsi="Times New Roman"/>
          <w:noProof/>
          <w:sz w:val="22"/>
          <w:szCs w:val="22"/>
          <w:lang w:val="en-US" w:eastAsia="ko-KR"/>
        </w:rPr>
        <w:drawing>
          <wp:inline distT="0" distB="0" distL="0" distR="0" wp14:anchorId="1EBFCECA" wp14:editId="303085E2">
            <wp:extent cx="5984543" cy="270118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0393" cy="2721879"/>
                    </a:xfrm>
                    <a:prstGeom prst="rect">
                      <a:avLst/>
                    </a:prstGeom>
                    <a:noFill/>
                  </pic:spPr>
                </pic:pic>
              </a:graphicData>
            </a:graphic>
          </wp:inline>
        </w:drawing>
      </w:r>
    </w:p>
    <w:p w14:paraId="425EAD8C" w14:textId="0EAB3837" w:rsidR="00062CA8" w:rsidRDefault="00062CA8" w:rsidP="00062CA8">
      <w:pPr>
        <w:pStyle w:val="a9"/>
        <w:jc w:val="center"/>
        <w:rPr>
          <w:rFonts w:ascii="Times New Roman" w:hAnsi="Times New Roman"/>
          <w:sz w:val="22"/>
          <w:szCs w:val="22"/>
          <w:lang w:eastAsia="ko-KR"/>
        </w:rPr>
      </w:pPr>
      <w:r>
        <w:rPr>
          <w:sz w:val="22"/>
        </w:rPr>
        <w:t>Figure 3</w:t>
      </w:r>
      <w:r w:rsidRPr="00C34806">
        <w:rPr>
          <w:sz w:val="22"/>
        </w:rPr>
        <w:t xml:space="preserve"> </w:t>
      </w:r>
      <w:r w:rsidRPr="00C34806">
        <w:rPr>
          <w:rFonts w:ascii="Times New Roman" w:hAnsi="Times New Roman"/>
          <w:b w:val="0"/>
          <w:sz w:val="22"/>
          <w:szCs w:val="22"/>
        </w:rPr>
        <w:t xml:space="preserve">An illustrative example of </w:t>
      </w:r>
      <w:r>
        <w:rPr>
          <w:rFonts w:ascii="Times New Roman" w:hAnsi="Times New Roman"/>
          <w:b w:val="0"/>
          <w:sz w:val="22"/>
          <w:szCs w:val="22"/>
        </w:rPr>
        <w:t xml:space="preserve">PRS reception </w:t>
      </w:r>
      <w:r>
        <w:rPr>
          <w:rFonts w:ascii="Times New Roman" w:hAnsi="Times New Roman"/>
          <w:b w:val="0"/>
          <w:sz w:val="22"/>
          <w:szCs w:val="22"/>
          <w:lang w:eastAsia="ko-KR"/>
        </w:rPr>
        <w:t>within time window</w:t>
      </w:r>
      <w:r>
        <w:rPr>
          <w:rFonts w:ascii="Times New Roman" w:hAnsi="Times New Roman"/>
          <w:b w:val="0"/>
          <w:sz w:val="22"/>
          <w:szCs w:val="22"/>
        </w:rPr>
        <w:t xml:space="preserve"> at UEs in RRC inactive state</w:t>
      </w:r>
      <w:r w:rsidRPr="00C34806">
        <w:rPr>
          <w:rFonts w:ascii="Times New Roman" w:hAnsi="Times New Roman"/>
          <w:b w:val="0"/>
          <w:sz w:val="22"/>
          <w:szCs w:val="22"/>
        </w:rPr>
        <w:t>.</w:t>
      </w:r>
      <w:r>
        <w:rPr>
          <w:rFonts w:ascii="Times New Roman" w:hAnsi="Times New Roman" w:hint="eastAsia"/>
          <w:sz w:val="22"/>
          <w:szCs w:val="22"/>
          <w:lang w:eastAsia="ko-KR"/>
        </w:rPr>
        <w:t xml:space="preserve"> </w:t>
      </w:r>
    </w:p>
    <w:p w14:paraId="0246A0AC" w14:textId="77777777" w:rsidR="00A42EEB" w:rsidRDefault="00A42EEB" w:rsidP="005378DF">
      <w:pPr>
        <w:rPr>
          <w:lang w:eastAsia="ko-KR"/>
        </w:rPr>
      </w:pPr>
    </w:p>
    <w:p w14:paraId="664F166A" w14:textId="24793909" w:rsidR="00062CA8" w:rsidRPr="00AF0105" w:rsidRDefault="00AF0105" w:rsidP="00AF0105">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F0105">
        <w:rPr>
          <w:rFonts w:ascii="Times New Roman" w:hAnsi="Times New Roman"/>
          <w:sz w:val="22"/>
          <w:szCs w:val="22"/>
          <w:lang w:val="en-US" w:eastAsia="ko-KR"/>
        </w:rPr>
        <w:t>Even though there is the simplest way like the above description to configure the PRS measurement and save the power consumption and resources, when RAN1 agrees to reuse the parameters for PRS processing window,</w:t>
      </w:r>
      <w:r w:rsidR="005F28CC">
        <w:rPr>
          <w:rFonts w:ascii="Times New Roman" w:hAnsi="Times New Roman"/>
          <w:sz w:val="22"/>
          <w:szCs w:val="22"/>
          <w:lang w:val="en-US" w:eastAsia="ko-KR"/>
        </w:rPr>
        <w:t xml:space="preserve"> the additional parameter should be considered in preparation for the case where the configured measurement window is far from either SSB or PO. In order to solve the problem, </w:t>
      </w:r>
      <w:r w:rsidRPr="00AF0105">
        <w:rPr>
          <w:rFonts w:ascii="Times New Roman" w:hAnsi="Times New Roman"/>
          <w:sz w:val="22"/>
          <w:szCs w:val="22"/>
          <w:lang w:val="en-US" w:eastAsia="ko-KR"/>
        </w:rPr>
        <w:t xml:space="preserve">we think that RAN1 should adopt introducing minimum gap that </w:t>
      </w:r>
      <w:r w:rsidR="005F28CC">
        <w:rPr>
          <w:rFonts w:ascii="Times New Roman" w:hAnsi="Times New Roman"/>
          <w:sz w:val="22"/>
          <w:szCs w:val="22"/>
          <w:lang w:val="en-US" w:eastAsia="ko-KR"/>
        </w:rPr>
        <w:t xml:space="preserve">is </w:t>
      </w:r>
      <w:r w:rsidRPr="00AF0105">
        <w:rPr>
          <w:rFonts w:ascii="Times New Roman" w:hAnsi="Times New Roman"/>
          <w:sz w:val="22"/>
          <w:szCs w:val="22"/>
          <w:lang w:val="en-US" w:eastAsia="ko-KR"/>
        </w:rPr>
        <w:t>used to indicate whether the UE can monitor PRS resources or not as shown in figure 4.</w:t>
      </w:r>
      <w:r>
        <w:rPr>
          <w:rFonts w:ascii="Times New Roman" w:hAnsi="Times New Roman"/>
          <w:sz w:val="22"/>
          <w:szCs w:val="22"/>
          <w:lang w:val="en-US" w:eastAsia="ko-KR"/>
        </w:rPr>
        <w:t xml:space="preserve"> That is, the minimum gab is an </w:t>
      </w:r>
      <w:r w:rsidRPr="00AF0105">
        <w:rPr>
          <w:rFonts w:ascii="Times New Roman" w:hAnsi="Times New Roman"/>
          <w:sz w:val="22"/>
          <w:szCs w:val="22"/>
          <w:lang w:val="en-US" w:eastAsia="ko-KR"/>
        </w:rPr>
        <w:t>apparatus</w:t>
      </w:r>
      <w:r>
        <w:rPr>
          <w:rFonts w:ascii="Times New Roman" w:hAnsi="Times New Roman"/>
          <w:sz w:val="22"/>
          <w:szCs w:val="22"/>
          <w:lang w:val="en-US" w:eastAsia="ko-KR"/>
        </w:rPr>
        <w:t xml:space="preserve"> that saves the UE power consumption at the UE. </w:t>
      </w:r>
    </w:p>
    <w:p w14:paraId="4D523885" w14:textId="1E9798D2" w:rsidR="00062CA8" w:rsidRDefault="00062CA8" w:rsidP="005378DF">
      <w:pPr>
        <w:rPr>
          <w:lang w:eastAsia="ko-KR"/>
        </w:rPr>
      </w:pPr>
      <w:r>
        <w:rPr>
          <w:noProof/>
          <w:lang w:val="en-US" w:eastAsia="ko-KR"/>
        </w:rPr>
        <w:lastRenderedPageBreak/>
        <w:drawing>
          <wp:inline distT="0" distB="0" distL="0" distR="0" wp14:anchorId="5AE9C1E5" wp14:editId="13D9CD86">
            <wp:extent cx="6137077" cy="3543383"/>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93377" cy="3575889"/>
                    </a:xfrm>
                    <a:prstGeom prst="rect">
                      <a:avLst/>
                    </a:prstGeom>
                    <a:noFill/>
                  </pic:spPr>
                </pic:pic>
              </a:graphicData>
            </a:graphic>
          </wp:inline>
        </w:drawing>
      </w:r>
    </w:p>
    <w:p w14:paraId="67D0420A" w14:textId="155E1160" w:rsidR="00062CA8" w:rsidRDefault="00062CA8" w:rsidP="00062CA8">
      <w:pPr>
        <w:pStyle w:val="a9"/>
        <w:jc w:val="center"/>
        <w:rPr>
          <w:rFonts w:ascii="Times New Roman" w:hAnsi="Times New Roman"/>
          <w:sz w:val="22"/>
          <w:szCs w:val="22"/>
          <w:lang w:eastAsia="ko-KR"/>
        </w:rPr>
      </w:pPr>
      <w:r>
        <w:rPr>
          <w:sz w:val="22"/>
        </w:rPr>
        <w:t>Figure 4</w:t>
      </w:r>
      <w:r w:rsidRPr="00C34806">
        <w:rPr>
          <w:sz w:val="22"/>
        </w:rPr>
        <w:t xml:space="preserve"> </w:t>
      </w:r>
      <w:r w:rsidRPr="00C34806">
        <w:rPr>
          <w:rFonts w:ascii="Times New Roman" w:hAnsi="Times New Roman"/>
          <w:b w:val="0"/>
          <w:sz w:val="22"/>
          <w:szCs w:val="22"/>
        </w:rPr>
        <w:t xml:space="preserve">An illustrative example of </w:t>
      </w:r>
      <w:r>
        <w:rPr>
          <w:rFonts w:ascii="Times New Roman" w:hAnsi="Times New Roman"/>
          <w:b w:val="0"/>
          <w:sz w:val="22"/>
          <w:szCs w:val="22"/>
        </w:rPr>
        <w:t xml:space="preserve">PRS reception </w:t>
      </w:r>
      <w:r>
        <w:rPr>
          <w:rFonts w:ascii="Times New Roman" w:hAnsi="Times New Roman"/>
          <w:b w:val="0"/>
          <w:sz w:val="22"/>
          <w:szCs w:val="22"/>
          <w:lang w:eastAsia="ko-KR"/>
        </w:rPr>
        <w:t>within time window</w:t>
      </w:r>
      <w:r>
        <w:rPr>
          <w:rFonts w:ascii="Times New Roman" w:hAnsi="Times New Roman"/>
          <w:b w:val="0"/>
          <w:sz w:val="22"/>
          <w:szCs w:val="22"/>
        </w:rPr>
        <w:t xml:space="preserve"> at UEs in RRC inactive state</w:t>
      </w:r>
      <w:r w:rsidRPr="00C34806">
        <w:rPr>
          <w:rFonts w:ascii="Times New Roman" w:hAnsi="Times New Roman"/>
          <w:b w:val="0"/>
          <w:sz w:val="22"/>
          <w:szCs w:val="22"/>
        </w:rPr>
        <w:t>.</w:t>
      </w:r>
      <w:r>
        <w:rPr>
          <w:rFonts w:ascii="Times New Roman" w:hAnsi="Times New Roman" w:hint="eastAsia"/>
          <w:sz w:val="22"/>
          <w:szCs w:val="22"/>
          <w:lang w:eastAsia="ko-KR"/>
        </w:rPr>
        <w:t xml:space="preserve"> </w:t>
      </w:r>
    </w:p>
    <w:p w14:paraId="29AD25B4" w14:textId="77777777" w:rsidR="00062CA8" w:rsidRDefault="00062CA8" w:rsidP="005378DF">
      <w:pPr>
        <w:rPr>
          <w:lang w:eastAsia="ko-KR"/>
        </w:rPr>
      </w:pPr>
    </w:p>
    <w:p w14:paraId="1B00FC6D" w14:textId="19D23F37" w:rsidR="00F12CBC" w:rsidRPr="00590B5C" w:rsidRDefault="00F12CBC" w:rsidP="00F12CB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590B5C">
        <w:rPr>
          <w:rFonts w:ascii="Times New Roman" w:hAnsi="Times New Roman"/>
          <w:b/>
          <w:i/>
          <w:sz w:val="22"/>
          <w:szCs w:val="22"/>
          <w:lang w:eastAsia="ko-KR"/>
        </w:rPr>
        <w:t xml:space="preserve"> </w:t>
      </w:r>
      <w:r>
        <w:rPr>
          <w:rFonts w:ascii="Times New Roman" w:hAnsi="Times New Roman"/>
          <w:b/>
          <w:i/>
          <w:sz w:val="22"/>
          <w:szCs w:val="22"/>
          <w:lang w:eastAsia="ko-KR"/>
        </w:rPr>
        <w:t>#3</w:t>
      </w:r>
      <w:r w:rsidRPr="00590B5C">
        <w:rPr>
          <w:rFonts w:ascii="Times New Roman" w:hAnsi="Times New Roman"/>
          <w:b/>
          <w:i/>
          <w:sz w:val="22"/>
          <w:szCs w:val="22"/>
          <w:lang w:eastAsia="ko-KR"/>
        </w:rPr>
        <w:t xml:space="preserve">: </w:t>
      </w:r>
    </w:p>
    <w:p w14:paraId="76C2C127" w14:textId="4289D959" w:rsidR="00F12CBC" w:rsidRDefault="00F12CBC" w:rsidP="00F12CB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F12CBC">
        <w:rPr>
          <w:rFonts w:ascii="Times New Roman" w:hAnsi="Times New Roman"/>
          <w:sz w:val="22"/>
          <w:szCs w:val="22"/>
          <w:lang w:val="en-US" w:eastAsia="ko-KR"/>
        </w:rPr>
        <w:t>If RAN1 agrees to support positioning measurement window in RRC inactive state, RAN1 should consider the following options for configuration of PRS measurement window in RRC inactive state and adopt one of them:</w:t>
      </w:r>
    </w:p>
    <w:p w14:paraId="3E8F3888" w14:textId="02065910" w:rsidR="00F12CBC" w:rsidRDefault="00F12CBC" w:rsidP="00F12CBC">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Option #1: I</w:t>
      </w:r>
      <w:r w:rsidRPr="00F12CBC">
        <w:rPr>
          <w:rFonts w:ascii="Times New Roman" w:hAnsi="Times New Roman"/>
          <w:sz w:val="22"/>
          <w:szCs w:val="22"/>
          <w:lang w:val="en-US" w:eastAsia="ko-KR"/>
        </w:rPr>
        <w:t>mplicit way</w:t>
      </w:r>
    </w:p>
    <w:p w14:paraId="5C16A7BB" w14:textId="19F6D41C" w:rsidR="00F12CBC" w:rsidRPr="00F12CBC" w:rsidRDefault="00F12CBC" w:rsidP="00F12CB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hint="eastAsia"/>
          <w:sz w:val="22"/>
          <w:szCs w:val="22"/>
          <w:lang w:val="en-US" w:eastAsia="ko-KR"/>
        </w:rPr>
        <w:t xml:space="preserve">gNB </w:t>
      </w:r>
      <w:r>
        <w:rPr>
          <w:rFonts w:ascii="Times New Roman" w:hAnsi="Times New Roman"/>
          <w:sz w:val="22"/>
          <w:szCs w:val="22"/>
          <w:lang w:val="en-US" w:eastAsia="ko-KR"/>
        </w:rPr>
        <w:t>only needs to provide UE with the duration of PRS measurement window.</w:t>
      </w:r>
      <w:r w:rsidRPr="00F12CBC">
        <w:rPr>
          <w:rFonts w:ascii="Times New Roman" w:hAnsi="Times New Roman" w:hint="eastAsia"/>
          <w:sz w:val="22"/>
          <w:szCs w:val="22"/>
          <w:lang w:val="en-US" w:eastAsia="ko-KR"/>
        </w:rPr>
        <w:t xml:space="preserve"> </w:t>
      </w:r>
    </w:p>
    <w:p w14:paraId="633F1E4D" w14:textId="1655291B" w:rsidR="00F12CBC" w:rsidRDefault="00F12CBC" w:rsidP="00F12CB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 xml:space="preserve">The measurement window </w:t>
      </w:r>
      <w:r w:rsidRPr="00446C5B">
        <w:rPr>
          <w:rFonts w:ascii="Times New Roman" w:hAnsi="Times New Roman"/>
          <w:sz w:val="22"/>
          <w:szCs w:val="22"/>
          <w:lang w:val="en-US" w:eastAsia="ko-KR"/>
        </w:rPr>
        <w:t>starting position could be related to either paging occasion or SSB and then the periodic</w:t>
      </w:r>
      <w:r>
        <w:rPr>
          <w:rFonts w:ascii="Times New Roman" w:hAnsi="Times New Roman"/>
          <w:sz w:val="22"/>
          <w:szCs w:val="22"/>
          <w:lang w:val="en-US" w:eastAsia="ko-KR"/>
        </w:rPr>
        <w:t>ity follows the DRX cycle.</w:t>
      </w:r>
    </w:p>
    <w:p w14:paraId="260D32E8" w14:textId="3C0E05EC" w:rsidR="00F12CBC" w:rsidRDefault="00F12CBC" w:rsidP="00F12CBC">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Option #2: Explicit</w:t>
      </w:r>
      <w:r w:rsidRPr="00F12CBC">
        <w:rPr>
          <w:rFonts w:ascii="Times New Roman" w:hAnsi="Times New Roman"/>
          <w:sz w:val="22"/>
          <w:szCs w:val="22"/>
          <w:lang w:val="en-US" w:eastAsia="ko-KR"/>
        </w:rPr>
        <w:t xml:space="preserve"> way</w:t>
      </w:r>
    </w:p>
    <w:p w14:paraId="1EEDE5DD" w14:textId="32339FD9" w:rsidR="00F12CBC" w:rsidRDefault="00F12CBC" w:rsidP="00F12CB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R</w:t>
      </w:r>
      <w:r w:rsidRPr="00AF0105">
        <w:rPr>
          <w:rFonts w:ascii="Times New Roman" w:hAnsi="Times New Roman"/>
          <w:sz w:val="22"/>
          <w:szCs w:val="22"/>
          <w:lang w:val="en-US" w:eastAsia="ko-KR"/>
        </w:rPr>
        <w:t>euse the parameters for PRS processing window</w:t>
      </w:r>
    </w:p>
    <w:p w14:paraId="5671AEE8" w14:textId="75AE7CC2" w:rsidR="00F12CBC" w:rsidRDefault="00F12CBC" w:rsidP="00F12CB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hint="eastAsia"/>
          <w:sz w:val="22"/>
          <w:szCs w:val="22"/>
          <w:lang w:val="en-US" w:eastAsia="ko-KR"/>
        </w:rPr>
        <w:t>In</w:t>
      </w:r>
      <w:r>
        <w:rPr>
          <w:rFonts w:ascii="Times New Roman" w:hAnsi="Times New Roman"/>
          <w:sz w:val="22"/>
          <w:szCs w:val="22"/>
          <w:lang w:val="en-US" w:eastAsia="ko-KR"/>
        </w:rPr>
        <w:t>troducing minim gap</w:t>
      </w:r>
    </w:p>
    <w:p w14:paraId="6EE36779" w14:textId="05E6F8ED" w:rsidR="00F12CBC" w:rsidRDefault="00F12CBC" w:rsidP="00F12CBC">
      <w:pPr>
        <w:pStyle w:val="a3"/>
        <w:numPr>
          <w:ilvl w:val="3"/>
          <w:numId w:val="10"/>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 xml:space="preserve">The </w:t>
      </w:r>
      <w:r w:rsidRPr="00AF0105">
        <w:rPr>
          <w:rFonts w:ascii="Times New Roman" w:hAnsi="Times New Roman"/>
          <w:sz w:val="22"/>
          <w:szCs w:val="22"/>
          <w:lang w:val="en-US" w:eastAsia="ko-KR"/>
        </w:rPr>
        <w:t>apparatus</w:t>
      </w:r>
      <w:r>
        <w:rPr>
          <w:rFonts w:ascii="Times New Roman" w:hAnsi="Times New Roman"/>
          <w:sz w:val="22"/>
          <w:szCs w:val="22"/>
          <w:lang w:val="en-US" w:eastAsia="ko-KR"/>
        </w:rPr>
        <w:t xml:space="preserve"> that saves the UE power consumption at the UE</w:t>
      </w:r>
    </w:p>
    <w:p w14:paraId="164CC854" w14:textId="74720110" w:rsidR="00F12CBC" w:rsidRPr="00F12CBC" w:rsidRDefault="00F12CBC" w:rsidP="00F12CBC">
      <w:pPr>
        <w:pStyle w:val="a3"/>
        <w:numPr>
          <w:ilvl w:val="3"/>
          <w:numId w:val="10"/>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U</w:t>
      </w:r>
      <w:r w:rsidRPr="00AF0105">
        <w:rPr>
          <w:rFonts w:ascii="Times New Roman" w:hAnsi="Times New Roman"/>
          <w:sz w:val="22"/>
          <w:szCs w:val="22"/>
          <w:lang w:val="en-US" w:eastAsia="ko-KR"/>
        </w:rPr>
        <w:t>sed to indicate whether the UE can monitor PRS resources or not</w:t>
      </w:r>
    </w:p>
    <w:p w14:paraId="6CAB1E37" w14:textId="77777777" w:rsidR="00AF0105" w:rsidRPr="00F12CBC" w:rsidRDefault="00AF0105" w:rsidP="005378DF">
      <w:pPr>
        <w:rPr>
          <w:lang w:val="en-US"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60C8C977" w14:textId="06AB806E" w:rsidR="006671FB" w:rsidRDefault="00D22A12" w:rsidP="00E9277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E27D7D">
        <w:rPr>
          <w:rFonts w:ascii="Times New Roman" w:hAnsi="Times New Roman"/>
          <w:sz w:val="22"/>
          <w:szCs w:val="20"/>
          <w:lang w:eastAsia="ko-KR"/>
        </w:rPr>
        <w:t xml:space="preserve">positioning for </w:t>
      </w:r>
      <w:r w:rsidR="00D074AD">
        <w:rPr>
          <w:rFonts w:ascii="Times New Roman" w:hAnsi="Times New Roman"/>
          <w:sz w:val="22"/>
          <w:szCs w:val="22"/>
          <w:lang w:val="en-US" w:eastAsia="ko-KR"/>
        </w:rPr>
        <w:t>pos</w:t>
      </w:r>
      <w:r w:rsidR="00A04309">
        <w:rPr>
          <w:rFonts w:ascii="Times New Roman" w:hAnsi="Times New Roman"/>
          <w:sz w:val="22"/>
          <w:szCs w:val="22"/>
          <w:lang w:val="en-US" w:eastAsia="ko-KR"/>
        </w:rPr>
        <w:t xml:space="preserve">itioning for UE in RRC_INACTVE </w:t>
      </w:r>
      <w:r w:rsidR="00D074AD">
        <w:rPr>
          <w:rFonts w:ascii="Times New Roman" w:hAnsi="Times New Roman"/>
          <w:sz w:val="22"/>
          <w:szCs w:val="22"/>
          <w:lang w:val="en-US" w:eastAsia="ko-KR"/>
        </w:rPr>
        <w:t>and other enhancements for latency reduction</w:t>
      </w:r>
      <w:r w:rsidR="00FB5882" w:rsidRPr="00AB5E08">
        <w:rPr>
          <w:rFonts w:ascii="Times New Roman" w:hAnsi="Times New Roman"/>
          <w:sz w:val="22"/>
          <w:szCs w:val="20"/>
          <w:lang w:eastAsia="ko-KR"/>
        </w:rPr>
        <w:t>, and our proposals are summarized below</w:t>
      </w:r>
      <w:r w:rsidR="00D074AD">
        <w:rPr>
          <w:rFonts w:ascii="Times New Roman" w:hAnsi="Times New Roman"/>
          <w:sz w:val="22"/>
          <w:szCs w:val="20"/>
          <w:lang w:eastAsia="ko-KR"/>
        </w:rPr>
        <w:t>:</w:t>
      </w:r>
      <w:r w:rsidR="00FB5882" w:rsidRPr="00AB5E08">
        <w:rPr>
          <w:rFonts w:ascii="Times New Roman" w:hAnsi="Times New Roman"/>
          <w:sz w:val="22"/>
          <w:szCs w:val="20"/>
          <w:lang w:eastAsia="ko-KR"/>
        </w:rPr>
        <w:t xml:space="preserve"> </w:t>
      </w:r>
    </w:p>
    <w:p w14:paraId="20DE2D6D" w14:textId="77777777" w:rsidR="001C59CE" w:rsidRDefault="001C59CE" w:rsidP="001C59CE">
      <w:pPr>
        <w:ind w:left="0" w:firstLine="0"/>
        <w:rPr>
          <w:lang w:eastAsia="x-none"/>
        </w:rPr>
      </w:pPr>
    </w:p>
    <w:p w14:paraId="68BBAD83" w14:textId="7B5EA321" w:rsidR="001C07AF" w:rsidRPr="00F12CBC" w:rsidRDefault="00F12CBC" w:rsidP="00F12CBC">
      <w:pPr>
        <w:overflowPunct w:val="0"/>
        <w:autoSpaceDE w:val="0"/>
        <w:autoSpaceDN w:val="0"/>
        <w:adjustRightInd w:val="0"/>
        <w:spacing w:before="120"/>
        <w:ind w:left="0" w:firstLine="0"/>
        <w:jc w:val="both"/>
        <w:rPr>
          <w:rFonts w:ascii="Times New Roman" w:hAnsi="Times New Roman"/>
          <w:b/>
          <w:sz w:val="22"/>
          <w:szCs w:val="22"/>
          <w:u w:val="single"/>
          <w:lang w:eastAsia="ko-KR"/>
        </w:rPr>
      </w:pPr>
      <w:r w:rsidRPr="00F12CBC">
        <w:rPr>
          <w:rFonts w:ascii="Times New Roman" w:hAnsi="Times New Roman"/>
          <w:b/>
          <w:sz w:val="22"/>
          <w:szCs w:val="22"/>
          <w:u w:val="single"/>
          <w:lang w:eastAsia="ko-KR"/>
        </w:rPr>
        <w:t>Timing window for positioning measurement in RRC inactive state</w:t>
      </w:r>
    </w:p>
    <w:p w14:paraId="296AB66B" w14:textId="77777777" w:rsidR="00F12CBC" w:rsidRPr="00590B5C" w:rsidRDefault="00F12CBC" w:rsidP="00F12CB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w:t>
      </w:r>
      <w:r w:rsidRPr="00590B5C">
        <w:rPr>
          <w:rFonts w:ascii="Times New Roman" w:hAnsi="Times New Roman"/>
          <w:b/>
          <w:i/>
          <w:sz w:val="22"/>
          <w:szCs w:val="22"/>
          <w:lang w:eastAsia="ko-KR"/>
        </w:rPr>
        <w:t xml:space="preserve"> </w:t>
      </w:r>
      <w:r>
        <w:rPr>
          <w:rFonts w:ascii="Times New Roman" w:hAnsi="Times New Roman"/>
          <w:b/>
          <w:i/>
          <w:sz w:val="22"/>
          <w:szCs w:val="22"/>
          <w:lang w:eastAsia="ko-KR"/>
        </w:rPr>
        <w:t>#1</w:t>
      </w:r>
      <w:r w:rsidRPr="00590B5C">
        <w:rPr>
          <w:rFonts w:ascii="Times New Roman" w:hAnsi="Times New Roman"/>
          <w:b/>
          <w:i/>
          <w:sz w:val="22"/>
          <w:szCs w:val="22"/>
          <w:lang w:eastAsia="ko-KR"/>
        </w:rPr>
        <w:t xml:space="preserve">: </w:t>
      </w:r>
    </w:p>
    <w:p w14:paraId="7DE4F013" w14:textId="77777777" w:rsidR="00F12CBC" w:rsidRDefault="00F12CBC" w:rsidP="00F12CB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lang w:eastAsia="zh-CN"/>
        </w:rPr>
        <w:lastRenderedPageBreak/>
        <w:t>Without introducing a measurement window in RRC inactive state, gNB needs to transmit all of PRS configured by configuration and the PRS resources cannot be used for other DL signals/channels</w:t>
      </w:r>
    </w:p>
    <w:p w14:paraId="52DAF480" w14:textId="77777777" w:rsidR="00F12CBC" w:rsidRPr="00943CBC" w:rsidRDefault="00F12CBC" w:rsidP="00F12CBC">
      <w:pPr>
        <w:pStyle w:val="a3"/>
        <w:numPr>
          <w:ilvl w:val="1"/>
          <w:numId w:val="2"/>
        </w:numPr>
        <w:overflowPunct w:val="0"/>
        <w:autoSpaceDE w:val="0"/>
        <w:autoSpaceDN w:val="0"/>
        <w:adjustRightInd w:val="0"/>
        <w:spacing w:before="120" w:line="259" w:lineRule="auto"/>
        <w:ind w:leftChars="0"/>
        <w:jc w:val="both"/>
        <w:rPr>
          <w:lang w:eastAsia="ko-KR"/>
        </w:rPr>
      </w:pPr>
      <w:r>
        <w:rPr>
          <w:lang w:eastAsia="ko-KR"/>
        </w:rPr>
        <w:t>Either the longer periodicity is set or the larger value of repetition factor is configured, the more power and resources are consumed.</w:t>
      </w:r>
      <w:r w:rsidRPr="00943CBC">
        <w:rPr>
          <w:lang w:eastAsia="ko-KR"/>
        </w:rPr>
        <w:t xml:space="preserve"> </w:t>
      </w:r>
    </w:p>
    <w:p w14:paraId="5F645CC4" w14:textId="77777777" w:rsidR="005B3439" w:rsidRPr="00590B5C" w:rsidRDefault="005B3439" w:rsidP="005B3439">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590B5C">
        <w:rPr>
          <w:rFonts w:ascii="Times New Roman" w:hAnsi="Times New Roman"/>
          <w:b/>
          <w:i/>
          <w:sz w:val="22"/>
          <w:szCs w:val="22"/>
          <w:lang w:eastAsia="ko-KR"/>
        </w:rPr>
        <w:t xml:space="preserve"> </w:t>
      </w:r>
      <w:r>
        <w:rPr>
          <w:rFonts w:ascii="Times New Roman" w:hAnsi="Times New Roman"/>
          <w:b/>
          <w:i/>
          <w:sz w:val="22"/>
          <w:szCs w:val="22"/>
          <w:lang w:eastAsia="ko-KR"/>
        </w:rPr>
        <w:t>1</w:t>
      </w:r>
      <w:r w:rsidRPr="00590B5C">
        <w:rPr>
          <w:rFonts w:ascii="Times New Roman" w:hAnsi="Times New Roman"/>
          <w:b/>
          <w:i/>
          <w:sz w:val="22"/>
          <w:szCs w:val="22"/>
          <w:lang w:eastAsia="ko-KR"/>
        </w:rPr>
        <w:t xml:space="preserve">: </w:t>
      </w:r>
    </w:p>
    <w:p w14:paraId="2847A38C" w14:textId="77777777" w:rsidR="005B3439" w:rsidRDefault="005B3439" w:rsidP="005B343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5B3439">
        <w:rPr>
          <w:rFonts w:ascii="Times New Roman" w:hAnsi="Times New Roman"/>
          <w:sz w:val="22"/>
          <w:szCs w:val="22"/>
          <w:lang w:eastAsia="ko-KR"/>
        </w:rPr>
        <w:t>RAN1 should adopt a time window where the positioning measurement is fulfilled for UEs in RRC inactive state.</w:t>
      </w:r>
    </w:p>
    <w:p w14:paraId="2F2C6B1B" w14:textId="77777777" w:rsidR="00F12CBC" w:rsidRPr="00590B5C" w:rsidRDefault="00F12CBC" w:rsidP="00F12CB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Observation</w:t>
      </w:r>
      <w:r w:rsidRPr="00590B5C">
        <w:rPr>
          <w:rFonts w:ascii="Times New Roman" w:hAnsi="Times New Roman"/>
          <w:b/>
          <w:i/>
          <w:sz w:val="22"/>
          <w:szCs w:val="22"/>
          <w:lang w:eastAsia="ko-KR"/>
        </w:rPr>
        <w:t xml:space="preserve"> </w:t>
      </w:r>
      <w:r>
        <w:rPr>
          <w:rFonts w:ascii="Times New Roman" w:hAnsi="Times New Roman"/>
          <w:b/>
          <w:i/>
          <w:sz w:val="22"/>
          <w:szCs w:val="22"/>
          <w:lang w:eastAsia="ko-KR"/>
        </w:rPr>
        <w:t>#2</w:t>
      </w:r>
      <w:r w:rsidRPr="00590B5C">
        <w:rPr>
          <w:rFonts w:ascii="Times New Roman" w:hAnsi="Times New Roman"/>
          <w:b/>
          <w:i/>
          <w:sz w:val="22"/>
          <w:szCs w:val="22"/>
          <w:lang w:eastAsia="ko-KR"/>
        </w:rPr>
        <w:t xml:space="preserve">: </w:t>
      </w:r>
    </w:p>
    <w:p w14:paraId="5615AB3F" w14:textId="77777777" w:rsidR="00F12CBC" w:rsidRPr="005F28CC" w:rsidRDefault="00F12CBC" w:rsidP="00F12CB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eastAsia="ko-KR"/>
        </w:rPr>
        <w:t>Since</w:t>
      </w:r>
      <w:r>
        <w:rPr>
          <w:rFonts w:ascii="Times New Roman" w:hAnsi="Times New Roman"/>
          <w:sz w:val="22"/>
          <w:szCs w:val="22"/>
          <w:lang w:val="en-US" w:eastAsia="ko-KR"/>
        </w:rPr>
        <w:t xml:space="preserve"> the DRX cycle is totally not considered when gNB configures </w:t>
      </w:r>
      <w:r>
        <w:rPr>
          <w:rFonts w:ascii="Times New Roman" w:hAnsi="Times New Roman" w:hint="eastAsia"/>
          <w:sz w:val="22"/>
          <w:szCs w:val="22"/>
          <w:lang w:val="en-US" w:eastAsia="ko-KR"/>
        </w:rPr>
        <w:t xml:space="preserve">PRS processing window (PPW) </w:t>
      </w:r>
      <w:r>
        <w:rPr>
          <w:rFonts w:ascii="Times New Roman" w:hAnsi="Times New Roman"/>
          <w:sz w:val="22"/>
          <w:szCs w:val="22"/>
          <w:lang w:val="en-US" w:eastAsia="ko-KR"/>
        </w:rPr>
        <w:t>for the UE, a different way of configuration for the positioning measurement window in RRC inactive state needs to be considered.</w:t>
      </w:r>
    </w:p>
    <w:p w14:paraId="185771D2" w14:textId="77777777" w:rsidR="00F12CBC" w:rsidRPr="00590B5C" w:rsidRDefault="00F12CBC" w:rsidP="00F12CB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590B5C">
        <w:rPr>
          <w:rFonts w:ascii="Times New Roman" w:hAnsi="Times New Roman"/>
          <w:b/>
          <w:i/>
          <w:sz w:val="22"/>
          <w:szCs w:val="22"/>
          <w:lang w:eastAsia="ko-KR"/>
        </w:rPr>
        <w:t xml:space="preserve"> </w:t>
      </w:r>
      <w:r>
        <w:rPr>
          <w:rFonts w:ascii="Times New Roman" w:hAnsi="Times New Roman"/>
          <w:b/>
          <w:i/>
          <w:sz w:val="22"/>
          <w:szCs w:val="22"/>
          <w:lang w:eastAsia="ko-KR"/>
        </w:rPr>
        <w:t>#2</w:t>
      </w:r>
      <w:r w:rsidRPr="00590B5C">
        <w:rPr>
          <w:rFonts w:ascii="Times New Roman" w:hAnsi="Times New Roman"/>
          <w:b/>
          <w:i/>
          <w:sz w:val="22"/>
          <w:szCs w:val="22"/>
          <w:lang w:eastAsia="ko-KR"/>
        </w:rPr>
        <w:t xml:space="preserve">: </w:t>
      </w:r>
    </w:p>
    <w:p w14:paraId="6DB64846" w14:textId="77777777" w:rsidR="00F12CBC" w:rsidRPr="00F12CBC" w:rsidRDefault="00F12CBC" w:rsidP="00F12CB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5F28CC">
        <w:rPr>
          <w:rFonts w:ascii="Times New Roman" w:hAnsi="Times New Roman"/>
          <w:sz w:val="22"/>
          <w:szCs w:val="22"/>
          <w:lang w:val="en-US" w:eastAsia="ko-KR"/>
        </w:rPr>
        <w:t xml:space="preserve">If RAN1 agrees to support positioning measurement window in RRC inactive state, </w:t>
      </w:r>
      <w:r>
        <w:rPr>
          <w:rFonts w:ascii="Times New Roman" w:hAnsi="Times New Roman"/>
          <w:sz w:val="22"/>
          <w:szCs w:val="22"/>
          <w:lang w:val="en-US" w:eastAsia="ko-KR"/>
        </w:rPr>
        <w:t>RAN1 should consider not only suitable configuration/parameters considering DRX cycle.</w:t>
      </w:r>
      <w:r w:rsidRPr="00F12CBC">
        <w:rPr>
          <w:rFonts w:ascii="Times New Roman" w:hAnsi="Times New Roman" w:hint="eastAsia"/>
          <w:sz w:val="22"/>
          <w:szCs w:val="22"/>
          <w:lang w:val="en-US" w:eastAsia="ko-KR"/>
        </w:rPr>
        <w:t xml:space="preserve"> </w:t>
      </w:r>
    </w:p>
    <w:p w14:paraId="43DC60FC" w14:textId="77777777" w:rsidR="00F12CBC" w:rsidRPr="00590B5C" w:rsidRDefault="00F12CBC" w:rsidP="00F12CB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w:t>
      </w:r>
      <w:r w:rsidRPr="00590B5C">
        <w:rPr>
          <w:rFonts w:ascii="Times New Roman" w:hAnsi="Times New Roman"/>
          <w:b/>
          <w:i/>
          <w:sz w:val="22"/>
          <w:szCs w:val="22"/>
          <w:lang w:eastAsia="ko-KR"/>
        </w:rPr>
        <w:t xml:space="preserve"> </w:t>
      </w:r>
      <w:r>
        <w:rPr>
          <w:rFonts w:ascii="Times New Roman" w:hAnsi="Times New Roman"/>
          <w:b/>
          <w:i/>
          <w:sz w:val="22"/>
          <w:szCs w:val="22"/>
          <w:lang w:eastAsia="ko-KR"/>
        </w:rPr>
        <w:t>#3</w:t>
      </w:r>
      <w:r w:rsidRPr="00590B5C">
        <w:rPr>
          <w:rFonts w:ascii="Times New Roman" w:hAnsi="Times New Roman"/>
          <w:b/>
          <w:i/>
          <w:sz w:val="22"/>
          <w:szCs w:val="22"/>
          <w:lang w:eastAsia="ko-KR"/>
        </w:rPr>
        <w:t xml:space="preserve">: </w:t>
      </w:r>
    </w:p>
    <w:p w14:paraId="78817212" w14:textId="77777777" w:rsidR="00F12CBC" w:rsidRDefault="00F12CBC" w:rsidP="00F12CB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F12CBC">
        <w:rPr>
          <w:rFonts w:ascii="Times New Roman" w:hAnsi="Times New Roman"/>
          <w:sz w:val="22"/>
          <w:szCs w:val="22"/>
          <w:lang w:val="en-US" w:eastAsia="ko-KR"/>
        </w:rPr>
        <w:t>If RAN1 agrees to support positioning measurement window in RRC inactive state, RAN1 should consider the following options for configuration of PRS measurement window in RRC inactive state and adopt one of them:</w:t>
      </w:r>
    </w:p>
    <w:p w14:paraId="1902042B" w14:textId="77777777" w:rsidR="00F12CBC" w:rsidRDefault="00F12CBC" w:rsidP="00F12CBC">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Option #1: I</w:t>
      </w:r>
      <w:r w:rsidRPr="00F12CBC">
        <w:rPr>
          <w:rFonts w:ascii="Times New Roman" w:hAnsi="Times New Roman"/>
          <w:sz w:val="22"/>
          <w:szCs w:val="22"/>
          <w:lang w:val="en-US" w:eastAsia="ko-KR"/>
        </w:rPr>
        <w:t>mplicit way</w:t>
      </w:r>
    </w:p>
    <w:p w14:paraId="7D66A130" w14:textId="77777777" w:rsidR="00F12CBC" w:rsidRPr="00F12CBC" w:rsidRDefault="00F12CBC" w:rsidP="00F12CB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hint="eastAsia"/>
          <w:sz w:val="22"/>
          <w:szCs w:val="22"/>
          <w:lang w:val="en-US" w:eastAsia="ko-KR"/>
        </w:rPr>
        <w:t xml:space="preserve">gNB </w:t>
      </w:r>
      <w:r>
        <w:rPr>
          <w:rFonts w:ascii="Times New Roman" w:hAnsi="Times New Roman"/>
          <w:sz w:val="22"/>
          <w:szCs w:val="22"/>
          <w:lang w:val="en-US" w:eastAsia="ko-KR"/>
        </w:rPr>
        <w:t>only needs to provide UE with the duration of PRS measurement window.</w:t>
      </w:r>
      <w:r w:rsidRPr="00F12CBC">
        <w:rPr>
          <w:rFonts w:ascii="Times New Roman" w:hAnsi="Times New Roman" w:hint="eastAsia"/>
          <w:sz w:val="22"/>
          <w:szCs w:val="22"/>
          <w:lang w:val="en-US" w:eastAsia="ko-KR"/>
        </w:rPr>
        <w:t xml:space="preserve"> </w:t>
      </w:r>
    </w:p>
    <w:p w14:paraId="654297C9" w14:textId="77777777" w:rsidR="00F12CBC" w:rsidRDefault="00F12CBC" w:rsidP="00F12CB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 xml:space="preserve">The measurement window </w:t>
      </w:r>
      <w:r w:rsidRPr="00446C5B">
        <w:rPr>
          <w:rFonts w:ascii="Times New Roman" w:hAnsi="Times New Roman"/>
          <w:sz w:val="22"/>
          <w:szCs w:val="22"/>
          <w:lang w:val="en-US" w:eastAsia="ko-KR"/>
        </w:rPr>
        <w:t>starting position could be related to either paging occasion or SSB and then the periodic</w:t>
      </w:r>
      <w:r>
        <w:rPr>
          <w:rFonts w:ascii="Times New Roman" w:hAnsi="Times New Roman"/>
          <w:sz w:val="22"/>
          <w:szCs w:val="22"/>
          <w:lang w:val="en-US" w:eastAsia="ko-KR"/>
        </w:rPr>
        <w:t>ity follows the DRX cycle.</w:t>
      </w:r>
    </w:p>
    <w:p w14:paraId="46C5E2D8" w14:textId="77777777" w:rsidR="00F12CBC" w:rsidRDefault="00F12CBC" w:rsidP="00F12CBC">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Option #2: Explicit</w:t>
      </w:r>
      <w:r w:rsidRPr="00F12CBC">
        <w:rPr>
          <w:rFonts w:ascii="Times New Roman" w:hAnsi="Times New Roman"/>
          <w:sz w:val="22"/>
          <w:szCs w:val="22"/>
          <w:lang w:val="en-US" w:eastAsia="ko-KR"/>
        </w:rPr>
        <w:t xml:space="preserve"> way</w:t>
      </w:r>
    </w:p>
    <w:p w14:paraId="309C56BB" w14:textId="77777777" w:rsidR="00F12CBC" w:rsidRDefault="00F12CBC" w:rsidP="00F12CB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R</w:t>
      </w:r>
      <w:r w:rsidRPr="00AF0105">
        <w:rPr>
          <w:rFonts w:ascii="Times New Roman" w:hAnsi="Times New Roman"/>
          <w:sz w:val="22"/>
          <w:szCs w:val="22"/>
          <w:lang w:val="en-US" w:eastAsia="ko-KR"/>
        </w:rPr>
        <w:t>euse the parameters for PRS processing window</w:t>
      </w:r>
    </w:p>
    <w:p w14:paraId="78B80ABD" w14:textId="77777777" w:rsidR="00F12CBC" w:rsidRDefault="00F12CBC" w:rsidP="00F12CBC">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hint="eastAsia"/>
          <w:sz w:val="22"/>
          <w:szCs w:val="22"/>
          <w:lang w:val="en-US" w:eastAsia="ko-KR"/>
        </w:rPr>
        <w:t>In</w:t>
      </w:r>
      <w:r>
        <w:rPr>
          <w:rFonts w:ascii="Times New Roman" w:hAnsi="Times New Roman"/>
          <w:sz w:val="22"/>
          <w:szCs w:val="22"/>
          <w:lang w:val="en-US" w:eastAsia="ko-KR"/>
        </w:rPr>
        <w:t>troducing minim gap</w:t>
      </w:r>
    </w:p>
    <w:p w14:paraId="4780E773" w14:textId="77777777" w:rsidR="00F12CBC" w:rsidRDefault="00F12CBC" w:rsidP="00F12CBC">
      <w:pPr>
        <w:pStyle w:val="a3"/>
        <w:numPr>
          <w:ilvl w:val="3"/>
          <w:numId w:val="10"/>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 xml:space="preserve">The </w:t>
      </w:r>
      <w:r w:rsidRPr="00AF0105">
        <w:rPr>
          <w:rFonts w:ascii="Times New Roman" w:hAnsi="Times New Roman"/>
          <w:sz w:val="22"/>
          <w:szCs w:val="22"/>
          <w:lang w:val="en-US" w:eastAsia="ko-KR"/>
        </w:rPr>
        <w:t>apparatus</w:t>
      </w:r>
      <w:r>
        <w:rPr>
          <w:rFonts w:ascii="Times New Roman" w:hAnsi="Times New Roman"/>
          <w:sz w:val="22"/>
          <w:szCs w:val="22"/>
          <w:lang w:val="en-US" w:eastAsia="ko-KR"/>
        </w:rPr>
        <w:t xml:space="preserve"> that saves the UE power consumption at the UE</w:t>
      </w:r>
    </w:p>
    <w:p w14:paraId="373C0B1B" w14:textId="77777777" w:rsidR="00F12CBC" w:rsidRPr="00F12CBC" w:rsidRDefault="00F12CBC" w:rsidP="00F12CBC">
      <w:pPr>
        <w:pStyle w:val="a3"/>
        <w:numPr>
          <w:ilvl w:val="3"/>
          <w:numId w:val="10"/>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Pr>
          <w:rFonts w:ascii="Times New Roman" w:hAnsi="Times New Roman"/>
          <w:sz w:val="22"/>
          <w:szCs w:val="22"/>
          <w:lang w:val="en-US" w:eastAsia="ko-KR"/>
        </w:rPr>
        <w:t>U</w:t>
      </w:r>
      <w:r w:rsidRPr="00AF0105">
        <w:rPr>
          <w:rFonts w:ascii="Times New Roman" w:hAnsi="Times New Roman"/>
          <w:sz w:val="22"/>
          <w:szCs w:val="22"/>
          <w:lang w:val="en-US" w:eastAsia="ko-KR"/>
        </w:rPr>
        <w:t>sed to indicate whether the UE can monitor PRS resources or not</w:t>
      </w:r>
    </w:p>
    <w:p w14:paraId="78A53134" w14:textId="77777777" w:rsidR="00F12CBC" w:rsidRPr="00F12CBC" w:rsidRDefault="00F12CBC" w:rsidP="00F12CBC">
      <w:pPr>
        <w:overflowPunct w:val="0"/>
        <w:autoSpaceDE w:val="0"/>
        <w:autoSpaceDN w:val="0"/>
        <w:adjustRightInd w:val="0"/>
        <w:spacing w:before="120"/>
        <w:ind w:left="0" w:firstLine="0"/>
        <w:jc w:val="both"/>
        <w:rPr>
          <w:rFonts w:ascii="Times New Roman" w:hAnsi="Times New Roman"/>
          <w:b/>
          <w:sz w:val="22"/>
          <w:szCs w:val="22"/>
          <w:u w:val="single"/>
          <w:lang w:val="en-US" w:eastAsia="ko-KR"/>
        </w:rPr>
      </w:pPr>
    </w:p>
    <w:p w14:paraId="274DD9F8" w14:textId="77777777" w:rsidR="001C07AF" w:rsidRPr="002F1254" w:rsidRDefault="001C07AF" w:rsidP="001C07AF">
      <w:pPr>
        <w:pStyle w:val="1"/>
        <w:spacing w:line="259" w:lineRule="auto"/>
      </w:pPr>
      <w:r w:rsidRPr="002F1254">
        <w:rPr>
          <w:rFonts w:hint="eastAsia"/>
          <w:lang w:eastAsia="ko-KR"/>
        </w:rPr>
        <w:t>Reference</w:t>
      </w:r>
    </w:p>
    <w:p w14:paraId="2D695FFC" w14:textId="27B4EDFA" w:rsidR="007F45C3" w:rsidRDefault="007F45C3" w:rsidP="00D4786C">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w:t>
      </w:r>
      <w:r w:rsidR="00905AA8">
        <w:rPr>
          <w:sz w:val="22"/>
          <w:lang w:eastAsia="ko-KR"/>
        </w:rPr>
        <w:t>N1, Chairman’s Notes RAN1#107</w:t>
      </w:r>
      <w:r w:rsidRPr="00DF2133">
        <w:rPr>
          <w:sz w:val="22"/>
          <w:lang w:eastAsia="ko-KR"/>
        </w:rPr>
        <w:t>-e meeting.</w:t>
      </w:r>
    </w:p>
    <w:p w14:paraId="5FA154E7" w14:textId="77777777" w:rsidR="00D4786C" w:rsidRPr="00D4786C" w:rsidRDefault="00D4786C" w:rsidP="00215F5F">
      <w:pPr>
        <w:overflowPunct w:val="0"/>
        <w:autoSpaceDE w:val="0"/>
        <w:autoSpaceDN w:val="0"/>
        <w:adjustRightInd w:val="0"/>
        <w:spacing w:before="120"/>
        <w:jc w:val="both"/>
        <w:rPr>
          <w:b/>
          <w:u w:val="single"/>
          <w:lang w:eastAsia="ko-KR"/>
        </w:rPr>
      </w:pPr>
    </w:p>
    <w:sectPr w:rsidR="00D4786C" w:rsidRPr="00D4786C"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66FA2" w14:textId="77777777" w:rsidR="00603602" w:rsidRDefault="00603602" w:rsidP="003D7EE6">
      <w:r>
        <w:separator/>
      </w:r>
    </w:p>
  </w:endnote>
  <w:endnote w:type="continuationSeparator" w:id="0">
    <w:p w14:paraId="74E7A094" w14:textId="77777777" w:rsidR="00603602" w:rsidRDefault="00603602"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5A559" w14:textId="77777777" w:rsidR="00603602" w:rsidRDefault="00603602" w:rsidP="003D7EE6">
      <w:r>
        <w:separator/>
      </w:r>
    </w:p>
  </w:footnote>
  <w:footnote w:type="continuationSeparator" w:id="0">
    <w:p w14:paraId="07DC87D3" w14:textId="77777777" w:rsidR="00603602" w:rsidRDefault="00603602"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38AA15AD"/>
    <w:multiLevelType w:val="hybridMultilevel"/>
    <w:tmpl w:val="88FCAF00"/>
    <w:lvl w:ilvl="0" w:tplc="FFFFFFFF">
      <w:numFmt w:val="bullet"/>
      <w:lvlText w:val="-"/>
      <w:lvlJc w:val="left"/>
      <w:pPr>
        <w:ind w:left="870" w:hanging="400"/>
      </w:pPr>
      <w:rPr>
        <w:rFonts w:ascii="Times New Roman" w:eastAsia="MS Mincho" w:hAnsi="Times New Roman" w:cs="Times New Roman" w:hint="default"/>
      </w:rPr>
    </w:lvl>
    <w:lvl w:ilvl="1" w:tplc="04090003" w:tentative="1">
      <w:start w:val="1"/>
      <w:numFmt w:val="bullet"/>
      <w:lvlText w:val=""/>
      <w:lvlJc w:val="left"/>
      <w:pPr>
        <w:ind w:left="1270" w:hanging="400"/>
      </w:pPr>
      <w:rPr>
        <w:rFonts w:ascii="Wingdings" w:hAnsi="Wingdings" w:hint="default"/>
      </w:rPr>
    </w:lvl>
    <w:lvl w:ilvl="2" w:tplc="04090005" w:tentative="1">
      <w:start w:val="1"/>
      <w:numFmt w:val="bullet"/>
      <w:lvlText w:val=""/>
      <w:lvlJc w:val="left"/>
      <w:pPr>
        <w:ind w:left="1670" w:hanging="400"/>
      </w:pPr>
      <w:rPr>
        <w:rFonts w:ascii="Wingdings" w:hAnsi="Wingdings" w:hint="default"/>
      </w:rPr>
    </w:lvl>
    <w:lvl w:ilvl="3" w:tplc="04090001" w:tentative="1">
      <w:start w:val="1"/>
      <w:numFmt w:val="bullet"/>
      <w:lvlText w:val=""/>
      <w:lvlJc w:val="left"/>
      <w:pPr>
        <w:ind w:left="2070" w:hanging="400"/>
      </w:pPr>
      <w:rPr>
        <w:rFonts w:ascii="Wingdings" w:hAnsi="Wingdings" w:hint="default"/>
      </w:rPr>
    </w:lvl>
    <w:lvl w:ilvl="4" w:tplc="04090003" w:tentative="1">
      <w:start w:val="1"/>
      <w:numFmt w:val="bullet"/>
      <w:lvlText w:val=""/>
      <w:lvlJc w:val="left"/>
      <w:pPr>
        <w:ind w:left="2470" w:hanging="400"/>
      </w:pPr>
      <w:rPr>
        <w:rFonts w:ascii="Wingdings" w:hAnsi="Wingdings" w:hint="default"/>
      </w:rPr>
    </w:lvl>
    <w:lvl w:ilvl="5" w:tplc="04090005" w:tentative="1">
      <w:start w:val="1"/>
      <w:numFmt w:val="bullet"/>
      <w:lvlText w:val=""/>
      <w:lvlJc w:val="left"/>
      <w:pPr>
        <w:ind w:left="2870" w:hanging="400"/>
      </w:pPr>
      <w:rPr>
        <w:rFonts w:ascii="Wingdings" w:hAnsi="Wingdings" w:hint="default"/>
      </w:rPr>
    </w:lvl>
    <w:lvl w:ilvl="6" w:tplc="04090001" w:tentative="1">
      <w:start w:val="1"/>
      <w:numFmt w:val="bullet"/>
      <w:lvlText w:val=""/>
      <w:lvlJc w:val="left"/>
      <w:pPr>
        <w:ind w:left="3270" w:hanging="400"/>
      </w:pPr>
      <w:rPr>
        <w:rFonts w:ascii="Wingdings" w:hAnsi="Wingdings" w:hint="default"/>
      </w:rPr>
    </w:lvl>
    <w:lvl w:ilvl="7" w:tplc="04090003" w:tentative="1">
      <w:start w:val="1"/>
      <w:numFmt w:val="bullet"/>
      <w:lvlText w:val=""/>
      <w:lvlJc w:val="left"/>
      <w:pPr>
        <w:ind w:left="3670" w:hanging="400"/>
      </w:pPr>
      <w:rPr>
        <w:rFonts w:ascii="Wingdings" w:hAnsi="Wingdings" w:hint="default"/>
      </w:rPr>
    </w:lvl>
    <w:lvl w:ilvl="8" w:tplc="04090005" w:tentative="1">
      <w:start w:val="1"/>
      <w:numFmt w:val="bullet"/>
      <w:lvlText w:val=""/>
      <w:lvlJc w:val="left"/>
      <w:pPr>
        <w:ind w:left="4070" w:hanging="400"/>
      </w:pPr>
      <w:rPr>
        <w:rFonts w:ascii="Wingdings" w:hAnsi="Wingdings" w:hint="default"/>
      </w:rPr>
    </w:lvl>
  </w:abstractNum>
  <w:abstractNum w:abstractNumId="2">
    <w:nsid w:val="3D1915DA"/>
    <w:multiLevelType w:val="hybridMultilevel"/>
    <w:tmpl w:val="92902140"/>
    <w:lvl w:ilvl="0" w:tplc="8534C16A">
      <w:start w:val="2"/>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576"/>
        </w:tabs>
        <w:ind w:left="576"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8">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2D4DC0"/>
    <w:multiLevelType w:val="hybridMultilevel"/>
    <w:tmpl w:val="0166FA06"/>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FEC0D590">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4"/>
  </w:num>
  <w:num w:numId="3">
    <w:abstractNumId w:val="3"/>
  </w:num>
  <w:num w:numId="4">
    <w:abstractNumId w:val="7"/>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8"/>
  </w:num>
  <w:num w:numId="7">
    <w:abstractNumId w:val="2"/>
  </w:num>
  <w:num w:numId="8">
    <w:abstractNumId w:val="1"/>
  </w:num>
  <w:num w:numId="9">
    <w:abstractNumId w:val="6"/>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B75"/>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9F9"/>
    <w:rsid w:val="00012B5E"/>
    <w:rsid w:val="0001342A"/>
    <w:rsid w:val="00013658"/>
    <w:rsid w:val="000136DC"/>
    <w:rsid w:val="00013A7F"/>
    <w:rsid w:val="0001467D"/>
    <w:rsid w:val="0001468B"/>
    <w:rsid w:val="0001545B"/>
    <w:rsid w:val="000159BD"/>
    <w:rsid w:val="00015F53"/>
    <w:rsid w:val="00016163"/>
    <w:rsid w:val="00021016"/>
    <w:rsid w:val="00021648"/>
    <w:rsid w:val="000216EC"/>
    <w:rsid w:val="00021ADC"/>
    <w:rsid w:val="00021B2E"/>
    <w:rsid w:val="00023A76"/>
    <w:rsid w:val="00024878"/>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0F87"/>
    <w:rsid w:val="00042D97"/>
    <w:rsid w:val="00043CE2"/>
    <w:rsid w:val="00044B5D"/>
    <w:rsid w:val="000458D1"/>
    <w:rsid w:val="00045FAC"/>
    <w:rsid w:val="00046442"/>
    <w:rsid w:val="00046853"/>
    <w:rsid w:val="00046ECF"/>
    <w:rsid w:val="000479B5"/>
    <w:rsid w:val="000479B8"/>
    <w:rsid w:val="0005008E"/>
    <w:rsid w:val="00051ABF"/>
    <w:rsid w:val="00052D13"/>
    <w:rsid w:val="0005333B"/>
    <w:rsid w:val="0005343E"/>
    <w:rsid w:val="00053FCF"/>
    <w:rsid w:val="00054B3D"/>
    <w:rsid w:val="00055D31"/>
    <w:rsid w:val="00055D89"/>
    <w:rsid w:val="000564CF"/>
    <w:rsid w:val="00056525"/>
    <w:rsid w:val="000608BD"/>
    <w:rsid w:val="0006188B"/>
    <w:rsid w:val="00062099"/>
    <w:rsid w:val="0006257B"/>
    <w:rsid w:val="00062721"/>
    <w:rsid w:val="0006272A"/>
    <w:rsid w:val="00062B80"/>
    <w:rsid w:val="00062CA8"/>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AD1"/>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3D8E"/>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C01"/>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E6FCC"/>
    <w:rsid w:val="000F07A9"/>
    <w:rsid w:val="000F12FC"/>
    <w:rsid w:val="000F3379"/>
    <w:rsid w:val="000F3D17"/>
    <w:rsid w:val="000F3F02"/>
    <w:rsid w:val="000F4124"/>
    <w:rsid w:val="000F4BE2"/>
    <w:rsid w:val="000F4BE9"/>
    <w:rsid w:val="000F59AA"/>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2279"/>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4E9B"/>
    <w:rsid w:val="00166206"/>
    <w:rsid w:val="0016673A"/>
    <w:rsid w:val="00167DC9"/>
    <w:rsid w:val="00170F75"/>
    <w:rsid w:val="001725A9"/>
    <w:rsid w:val="00173817"/>
    <w:rsid w:val="00175951"/>
    <w:rsid w:val="00176058"/>
    <w:rsid w:val="0017682E"/>
    <w:rsid w:val="0017759F"/>
    <w:rsid w:val="00177D1A"/>
    <w:rsid w:val="0018033D"/>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232"/>
    <w:rsid w:val="00186318"/>
    <w:rsid w:val="00186E83"/>
    <w:rsid w:val="001871D5"/>
    <w:rsid w:val="001872C0"/>
    <w:rsid w:val="00187379"/>
    <w:rsid w:val="00187FDF"/>
    <w:rsid w:val="0019003E"/>
    <w:rsid w:val="00190958"/>
    <w:rsid w:val="00190FE1"/>
    <w:rsid w:val="001915FB"/>
    <w:rsid w:val="001926E2"/>
    <w:rsid w:val="0019308D"/>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AF"/>
    <w:rsid w:val="001C07B6"/>
    <w:rsid w:val="001C124C"/>
    <w:rsid w:val="001C146E"/>
    <w:rsid w:val="001C19DD"/>
    <w:rsid w:val="001C1FE4"/>
    <w:rsid w:val="001C2473"/>
    <w:rsid w:val="001C26A1"/>
    <w:rsid w:val="001C2DA7"/>
    <w:rsid w:val="001C32BD"/>
    <w:rsid w:val="001C5475"/>
    <w:rsid w:val="001C59CE"/>
    <w:rsid w:val="001C6382"/>
    <w:rsid w:val="001C6812"/>
    <w:rsid w:val="001C7CE0"/>
    <w:rsid w:val="001D1F2D"/>
    <w:rsid w:val="001D40F4"/>
    <w:rsid w:val="001D4528"/>
    <w:rsid w:val="001D4A71"/>
    <w:rsid w:val="001D4E00"/>
    <w:rsid w:val="001D5730"/>
    <w:rsid w:val="001D5884"/>
    <w:rsid w:val="001D58BA"/>
    <w:rsid w:val="001D5920"/>
    <w:rsid w:val="001D61AA"/>
    <w:rsid w:val="001D6884"/>
    <w:rsid w:val="001D6D5D"/>
    <w:rsid w:val="001D766A"/>
    <w:rsid w:val="001D783A"/>
    <w:rsid w:val="001E01BF"/>
    <w:rsid w:val="001E02F7"/>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1DCB"/>
    <w:rsid w:val="0021303B"/>
    <w:rsid w:val="00213324"/>
    <w:rsid w:val="0021378F"/>
    <w:rsid w:val="0021381E"/>
    <w:rsid w:val="00213916"/>
    <w:rsid w:val="002141D3"/>
    <w:rsid w:val="002142BB"/>
    <w:rsid w:val="002149A9"/>
    <w:rsid w:val="00215EBD"/>
    <w:rsid w:val="00215F5F"/>
    <w:rsid w:val="00216D94"/>
    <w:rsid w:val="00220551"/>
    <w:rsid w:val="002213B1"/>
    <w:rsid w:val="002218F4"/>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60E5"/>
    <w:rsid w:val="00236163"/>
    <w:rsid w:val="002370CC"/>
    <w:rsid w:val="0023759D"/>
    <w:rsid w:val="00237C22"/>
    <w:rsid w:val="002401E5"/>
    <w:rsid w:val="00240AA5"/>
    <w:rsid w:val="00240ABD"/>
    <w:rsid w:val="00241360"/>
    <w:rsid w:val="00241CE2"/>
    <w:rsid w:val="002422A6"/>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0E9"/>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3E76"/>
    <w:rsid w:val="00294867"/>
    <w:rsid w:val="00294CBE"/>
    <w:rsid w:val="00295F47"/>
    <w:rsid w:val="00296B27"/>
    <w:rsid w:val="0029738F"/>
    <w:rsid w:val="00297F9A"/>
    <w:rsid w:val="002A0440"/>
    <w:rsid w:val="002A05D6"/>
    <w:rsid w:val="002A0681"/>
    <w:rsid w:val="002A0B29"/>
    <w:rsid w:val="002A0B3F"/>
    <w:rsid w:val="002A313A"/>
    <w:rsid w:val="002A3172"/>
    <w:rsid w:val="002A4533"/>
    <w:rsid w:val="002A4596"/>
    <w:rsid w:val="002A4C38"/>
    <w:rsid w:val="002A518C"/>
    <w:rsid w:val="002A74F0"/>
    <w:rsid w:val="002B06D8"/>
    <w:rsid w:val="002B082E"/>
    <w:rsid w:val="002B0B42"/>
    <w:rsid w:val="002B1725"/>
    <w:rsid w:val="002B2AC7"/>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DA7"/>
    <w:rsid w:val="002C6FAF"/>
    <w:rsid w:val="002D016A"/>
    <w:rsid w:val="002D06F2"/>
    <w:rsid w:val="002D07AE"/>
    <w:rsid w:val="002D1333"/>
    <w:rsid w:val="002D15B5"/>
    <w:rsid w:val="002D1761"/>
    <w:rsid w:val="002D2687"/>
    <w:rsid w:val="002D318F"/>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0B"/>
    <w:rsid w:val="002E689E"/>
    <w:rsid w:val="002E7063"/>
    <w:rsid w:val="002E7A5D"/>
    <w:rsid w:val="002F1254"/>
    <w:rsid w:val="002F1513"/>
    <w:rsid w:val="002F2A3E"/>
    <w:rsid w:val="002F3BD8"/>
    <w:rsid w:val="002F4194"/>
    <w:rsid w:val="002F44F2"/>
    <w:rsid w:val="002F6629"/>
    <w:rsid w:val="002F66AA"/>
    <w:rsid w:val="002F6714"/>
    <w:rsid w:val="002F6CEB"/>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5A5E"/>
    <w:rsid w:val="00356C53"/>
    <w:rsid w:val="00356E04"/>
    <w:rsid w:val="00357F71"/>
    <w:rsid w:val="0036087F"/>
    <w:rsid w:val="003610EF"/>
    <w:rsid w:val="00361564"/>
    <w:rsid w:val="003617D8"/>
    <w:rsid w:val="0036230A"/>
    <w:rsid w:val="00362A66"/>
    <w:rsid w:val="0036310D"/>
    <w:rsid w:val="0036349C"/>
    <w:rsid w:val="00363BA3"/>
    <w:rsid w:val="00364391"/>
    <w:rsid w:val="00365367"/>
    <w:rsid w:val="003657BA"/>
    <w:rsid w:val="00365F74"/>
    <w:rsid w:val="0036600D"/>
    <w:rsid w:val="003664D5"/>
    <w:rsid w:val="003665AB"/>
    <w:rsid w:val="00366FE0"/>
    <w:rsid w:val="00367B24"/>
    <w:rsid w:val="003709DD"/>
    <w:rsid w:val="00371138"/>
    <w:rsid w:val="00371927"/>
    <w:rsid w:val="00371F86"/>
    <w:rsid w:val="003723C9"/>
    <w:rsid w:val="003728CB"/>
    <w:rsid w:val="00372BAA"/>
    <w:rsid w:val="003736BE"/>
    <w:rsid w:val="00373D87"/>
    <w:rsid w:val="00374477"/>
    <w:rsid w:val="003748D1"/>
    <w:rsid w:val="00375972"/>
    <w:rsid w:val="00375CA8"/>
    <w:rsid w:val="0037614F"/>
    <w:rsid w:val="003767DF"/>
    <w:rsid w:val="00376A0E"/>
    <w:rsid w:val="003772B4"/>
    <w:rsid w:val="00380541"/>
    <w:rsid w:val="00380A82"/>
    <w:rsid w:val="00380DE7"/>
    <w:rsid w:val="003812B2"/>
    <w:rsid w:val="00382120"/>
    <w:rsid w:val="0038267C"/>
    <w:rsid w:val="003826C5"/>
    <w:rsid w:val="00383076"/>
    <w:rsid w:val="0038356D"/>
    <w:rsid w:val="0038438F"/>
    <w:rsid w:val="00384D53"/>
    <w:rsid w:val="00385D92"/>
    <w:rsid w:val="00385FB6"/>
    <w:rsid w:val="0038631F"/>
    <w:rsid w:val="0038796B"/>
    <w:rsid w:val="00390007"/>
    <w:rsid w:val="003902A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759"/>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3F0"/>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C5B"/>
    <w:rsid w:val="00446D53"/>
    <w:rsid w:val="004473B3"/>
    <w:rsid w:val="004473FB"/>
    <w:rsid w:val="00450C9B"/>
    <w:rsid w:val="0045135B"/>
    <w:rsid w:val="00451602"/>
    <w:rsid w:val="004527C2"/>
    <w:rsid w:val="004536B2"/>
    <w:rsid w:val="0045401B"/>
    <w:rsid w:val="004548F3"/>
    <w:rsid w:val="0045491F"/>
    <w:rsid w:val="004557F9"/>
    <w:rsid w:val="004611D5"/>
    <w:rsid w:val="00461790"/>
    <w:rsid w:val="00462286"/>
    <w:rsid w:val="00462485"/>
    <w:rsid w:val="004627F0"/>
    <w:rsid w:val="00464A57"/>
    <w:rsid w:val="00464C1C"/>
    <w:rsid w:val="004658EC"/>
    <w:rsid w:val="00466FEA"/>
    <w:rsid w:val="00467102"/>
    <w:rsid w:val="00467670"/>
    <w:rsid w:val="00467784"/>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1DD0"/>
    <w:rsid w:val="004B4F85"/>
    <w:rsid w:val="004B5026"/>
    <w:rsid w:val="004B6511"/>
    <w:rsid w:val="004B6B71"/>
    <w:rsid w:val="004B6D5A"/>
    <w:rsid w:val="004B7BD4"/>
    <w:rsid w:val="004C0098"/>
    <w:rsid w:val="004C045E"/>
    <w:rsid w:val="004C06AF"/>
    <w:rsid w:val="004C1E92"/>
    <w:rsid w:val="004C2522"/>
    <w:rsid w:val="004C2662"/>
    <w:rsid w:val="004C498E"/>
    <w:rsid w:val="004C699E"/>
    <w:rsid w:val="004C6D7F"/>
    <w:rsid w:val="004C6E0B"/>
    <w:rsid w:val="004C7D09"/>
    <w:rsid w:val="004D042E"/>
    <w:rsid w:val="004D04A9"/>
    <w:rsid w:val="004D0D50"/>
    <w:rsid w:val="004D103E"/>
    <w:rsid w:val="004D1A87"/>
    <w:rsid w:val="004D1D85"/>
    <w:rsid w:val="004D242A"/>
    <w:rsid w:val="004D24E4"/>
    <w:rsid w:val="004D3AE3"/>
    <w:rsid w:val="004D49BB"/>
    <w:rsid w:val="004D52C8"/>
    <w:rsid w:val="004D5494"/>
    <w:rsid w:val="004D568C"/>
    <w:rsid w:val="004D5E59"/>
    <w:rsid w:val="004D78BA"/>
    <w:rsid w:val="004D7B4A"/>
    <w:rsid w:val="004E07E8"/>
    <w:rsid w:val="004E08B9"/>
    <w:rsid w:val="004E0E14"/>
    <w:rsid w:val="004E15D8"/>
    <w:rsid w:val="004E19CC"/>
    <w:rsid w:val="004E19D6"/>
    <w:rsid w:val="004E29F5"/>
    <w:rsid w:val="004E2F32"/>
    <w:rsid w:val="004E5882"/>
    <w:rsid w:val="004E67E0"/>
    <w:rsid w:val="004E6A44"/>
    <w:rsid w:val="004E75CD"/>
    <w:rsid w:val="004E76A8"/>
    <w:rsid w:val="004F098E"/>
    <w:rsid w:val="004F0BBD"/>
    <w:rsid w:val="004F1271"/>
    <w:rsid w:val="004F199E"/>
    <w:rsid w:val="004F1D4B"/>
    <w:rsid w:val="004F2275"/>
    <w:rsid w:val="004F2BF1"/>
    <w:rsid w:val="004F2D41"/>
    <w:rsid w:val="004F3C56"/>
    <w:rsid w:val="004F3C57"/>
    <w:rsid w:val="004F3C61"/>
    <w:rsid w:val="004F4EC0"/>
    <w:rsid w:val="004F524C"/>
    <w:rsid w:val="004F632F"/>
    <w:rsid w:val="004F6394"/>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6B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5D7B"/>
    <w:rsid w:val="005262A4"/>
    <w:rsid w:val="00526918"/>
    <w:rsid w:val="00526CB8"/>
    <w:rsid w:val="00526EB1"/>
    <w:rsid w:val="00527580"/>
    <w:rsid w:val="00527E52"/>
    <w:rsid w:val="0053030C"/>
    <w:rsid w:val="005315C6"/>
    <w:rsid w:val="005317E4"/>
    <w:rsid w:val="00533041"/>
    <w:rsid w:val="00533101"/>
    <w:rsid w:val="00533CFB"/>
    <w:rsid w:val="0053425E"/>
    <w:rsid w:val="00535569"/>
    <w:rsid w:val="005370DA"/>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7E"/>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45C"/>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976EB"/>
    <w:rsid w:val="005A0E32"/>
    <w:rsid w:val="005A38E7"/>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1AB"/>
    <w:rsid w:val="005B327E"/>
    <w:rsid w:val="005B3439"/>
    <w:rsid w:val="005B371C"/>
    <w:rsid w:val="005B5604"/>
    <w:rsid w:val="005B5E7E"/>
    <w:rsid w:val="005B5EC4"/>
    <w:rsid w:val="005B6186"/>
    <w:rsid w:val="005B6810"/>
    <w:rsid w:val="005B6F8E"/>
    <w:rsid w:val="005B71F4"/>
    <w:rsid w:val="005C00CF"/>
    <w:rsid w:val="005C0635"/>
    <w:rsid w:val="005C1662"/>
    <w:rsid w:val="005C2F19"/>
    <w:rsid w:val="005C3625"/>
    <w:rsid w:val="005C3B91"/>
    <w:rsid w:val="005C45EF"/>
    <w:rsid w:val="005C59B9"/>
    <w:rsid w:val="005C5B53"/>
    <w:rsid w:val="005C5CA3"/>
    <w:rsid w:val="005C5D8D"/>
    <w:rsid w:val="005C5ED7"/>
    <w:rsid w:val="005C607F"/>
    <w:rsid w:val="005C7B9E"/>
    <w:rsid w:val="005C7C3A"/>
    <w:rsid w:val="005D0DD2"/>
    <w:rsid w:val="005D1C03"/>
    <w:rsid w:val="005D1DEC"/>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8CC"/>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60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14A7"/>
    <w:rsid w:val="00652217"/>
    <w:rsid w:val="0065232A"/>
    <w:rsid w:val="00652C32"/>
    <w:rsid w:val="0065433E"/>
    <w:rsid w:val="00655C28"/>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1FB"/>
    <w:rsid w:val="0066741E"/>
    <w:rsid w:val="00667DB8"/>
    <w:rsid w:val="006700AB"/>
    <w:rsid w:val="00670957"/>
    <w:rsid w:val="0067123D"/>
    <w:rsid w:val="006717F5"/>
    <w:rsid w:val="00672EE4"/>
    <w:rsid w:val="00673DA4"/>
    <w:rsid w:val="00674212"/>
    <w:rsid w:val="00674676"/>
    <w:rsid w:val="0067493C"/>
    <w:rsid w:val="006763FC"/>
    <w:rsid w:val="006765DA"/>
    <w:rsid w:val="00676AC0"/>
    <w:rsid w:val="00677469"/>
    <w:rsid w:val="00677B39"/>
    <w:rsid w:val="00677E73"/>
    <w:rsid w:val="006809F3"/>
    <w:rsid w:val="00680ACC"/>
    <w:rsid w:val="00680DA6"/>
    <w:rsid w:val="00681B64"/>
    <w:rsid w:val="00681E38"/>
    <w:rsid w:val="00682161"/>
    <w:rsid w:val="0068241F"/>
    <w:rsid w:val="0068364D"/>
    <w:rsid w:val="00683E7D"/>
    <w:rsid w:val="00685142"/>
    <w:rsid w:val="00686A22"/>
    <w:rsid w:val="006918D8"/>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0F9C"/>
    <w:rsid w:val="006D12F8"/>
    <w:rsid w:val="006D15EB"/>
    <w:rsid w:val="006D26E6"/>
    <w:rsid w:val="006D2D05"/>
    <w:rsid w:val="006D3867"/>
    <w:rsid w:val="006D3872"/>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3A"/>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19E"/>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2102"/>
    <w:rsid w:val="00772604"/>
    <w:rsid w:val="00772E80"/>
    <w:rsid w:val="007734B2"/>
    <w:rsid w:val="007742FF"/>
    <w:rsid w:val="00774851"/>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B0B45"/>
    <w:rsid w:val="007B1440"/>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D95"/>
    <w:rsid w:val="007C7399"/>
    <w:rsid w:val="007C73AF"/>
    <w:rsid w:val="007C7C1C"/>
    <w:rsid w:val="007D1F6A"/>
    <w:rsid w:val="007D1F73"/>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D7FD8"/>
    <w:rsid w:val="007E120D"/>
    <w:rsid w:val="007E16F1"/>
    <w:rsid w:val="007E1986"/>
    <w:rsid w:val="007E1DEA"/>
    <w:rsid w:val="007E1E7E"/>
    <w:rsid w:val="007E2144"/>
    <w:rsid w:val="007E24DE"/>
    <w:rsid w:val="007E3156"/>
    <w:rsid w:val="007E3192"/>
    <w:rsid w:val="007E4882"/>
    <w:rsid w:val="007E5097"/>
    <w:rsid w:val="007E51D5"/>
    <w:rsid w:val="007E52F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5C3"/>
    <w:rsid w:val="007F4826"/>
    <w:rsid w:val="007F4C1D"/>
    <w:rsid w:val="007F5C92"/>
    <w:rsid w:val="007F5D5C"/>
    <w:rsid w:val="007F5FDC"/>
    <w:rsid w:val="007F6497"/>
    <w:rsid w:val="007F7478"/>
    <w:rsid w:val="007F758B"/>
    <w:rsid w:val="008016A4"/>
    <w:rsid w:val="008019EB"/>
    <w:rsid w:val="00802736"/>
    <w:rsid w:val="00802A55"/>
    <w:rsid w:val="00802BA2"/>
    <w:rsid w:val="00802D2F"/>
    <w:rsid w:val="0080309D"/>
    <w:rsid w:val="00803A09"/>
    <w:rsid w:val="00804D5D"/>
    <w:rsid w:val="0080500F"/>
    <w:rsid w:val="00805D61"/>
    <w:rsid w:val="008066FB"/>
    <w:rsid w:val="00807811"/>
    <w:rsid w:val="00807902"/>
    <w:rsid w:val="00807D25"/>
    <w:rsid w:val="00807FDA"/>
    <w:rsid w:val="00810225"/>
    <w:rsid w:val="00810A0A"/>
    <w:rsid w:val="00810ED5"/>
    <w:rsid w:val="0081166B"/>
    <w:rsid w:val="00811A49"/>
    <w:rsid w:val="00812AC5"/>
    <w:rsid w:val="00812D0D"/>
    <w:rsid w:val="0081346B"/>
    <w:rsid w:val="00813C26"/>
    <w:rsid w:val="008154FF"/>
    <w:rsid w:val="00816A06"/>
    <w:rsid w:val="00816DF8"/>
    <w:rsid w:val="00817017"/>
    <w:rsid w:val="00817553"/>
    <w:rsid w:val="00817D32"/>
    <w:rsid w:val="00817DF3"/>
    <w:rsid w:val="00820618"/>
    <w:rsid w:val="00820ACD"/>
    <w:rsid w:val="00820F39"/>
    <w:rsid w:val="00821223"/>
    <w:rsid w:val="00821435"/>
    <w:rsid w:val="00821AB8"/>
    <w:rsid w:val="008221C3"/>
    <w:rsid w:val="00822D68"/>
    <w:rsid w:val="0082361B"/>
    <w:rsid w:val="008238C1"/>
    <w:rsid w:val="00824796"/>
    <w:rsid w:val="008249C0"/>
    <w:rsid w:val="008250E5"/>
    <w:rsid w:val="0082624B"/>
    <w:rsid w:val="00826B70"/>
    <w:rsid w:val="008273C6"/>
    <w:rsid w:val="00827D5D"/>
    <w:rsid w:val="00827E25"/>
    <w:rsid w:val="008314DE"/>
    <w:rsid w:val="008319CC"/>
    <w:rsid w:val="00831D7B"/>
    <w:rsid w:val="00832E39"/>
    <w:rsid w:val="0083331B"/>
    <w:rsid w:val="0083361B"/>
    <w:rsid w:val="0083373D"/>
    <w:rsid w:val="008340EA"/>
    <w:rsid w:val="0083589D"/>
    <w:rsid w:val="008360E7"/>
    <w:rsid w:val="00836654"/>
    <w:rsid w:val="00836D27"/>
    <w:rsid w:val="0083788E"/>
    <w:rsid w:val="008413C5"/>
    <w:rsid w:val="0084170D"/>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D74"/>
    <w:rsid w:val="00855E95"/>
    <w:rsid w:val="00855F80"/>
    <w:rsid w:val="008562BF"/>
    <w:rsid w:val="0085647B"/>
    <w:rsid w:val="0085702F"/>
    <w:rsid w:val="008573A0"/>
    <w:rsid w:val="00857CDE"/>
    <w:rsid w:val="008604E2"/>
    <w:rsid w:val="00861195"/>
    <w:rsid w:val="008611E9"/>
    <w:rsid w:val="00861982"/>
    <w:rsid w:val="008629D5"/>
    <w:rsid w:val="0086318E"/>
    <w:rsid w:val="0086326E"/>
    <w:rsid w:val="00863433"/>
    <w:rsid w:val="008634F5"/>
    <w:rsid w:val="00863AE2"/>
    <w:rsid w:val="00863B5E"/>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554"/>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04B"/>
    <w:rsid w:val="008D7389"/>
    <w:rsid w:val="008E091B"/>
    <w:rsid w:val="008E249C"/>
    <w:rsid w:val="008E25DE"/>
    <w:rsid w:val="008E274B"/>
    <w:rsid w:val="008E2B9D"/>
    <w:rsid w:val="008E3122"/>
    <w:rsid w:val="008E4156"/>
    <w:rsid w:val="008E4D0D"/>
    <w:rsid w:val="008E51E1"/>
    <w:rsid w:val="008E5FB4"/>
    <w:rsid w:val="008E65D0"/>
    <w:rsid w:val="008E673D"/>
    <w:rsid w:val="008E7E0F"/>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D80"/>
    <w:rsid w:val="00901E34"/>
    <w:rsid w:val="00903915"/>
    <w:rsid w:val="00903B96"/>
    <w:rsid w:val="00904A15"/>
    <w:rsid w:val="00905AA8"/>
    <w:rsid w:val="00906450"/>
    <w:rsid w:val="009065AC"/>
    <w:rsid w:val="00906678"/>
    <w:rsid w:val="00906C51"/>
    <w:rsid w:val="00907BA1"/>
    <w:rsid w:val="009109BD"/>
    <w:rsid w:val="00911A08"/>
    <w:rsid w:val="009122F2"/>
    <w:rsid w:val="00913451"/>
    <w:rsid w:val="009136C8"/>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0CE"/>
    <w:rsid w:val="00930821"/>
    <w:rsid w:val="00933D69"/>
    <w:rsid w:val="009341A9"/>
    <w:rsid w:val="009348F1"/>
    <w:rsid w:val="0093554F"/>
    <w:rsid w:val="00935906"/>
    <w:rsid w:val="00936F7D"/>
    <w:rsid w:val="0093791F"/>
    <w:rsid w:val="009420F2"/>
    <w:rsid w:val="009434AD"/>
    <w:rsid w:val="009435A6"/>
    <w:rsid w:val="00943627"/>
    <w:rsid w:val="00943CBC"/>
    <w:rsid w:val="00943D7C"/>
    <w:rsid w:val="00946A61"/>
    <w:rsid w:val="009509E7"/>
    <w:rsid w:val="00950A41"/>
    <w:rsid w:val="00950BC5"/>
    <w:rsid w:val="00951768"/>
    <w:rsid w:val="00951921"/>
    <w:rsid w:val="00951FB1"/>
    <w:rsid w:val="00952073"/>
    <w:rsid w:val="009522A4"/>
    <w:rsid w:val="0095326B"/>
    <w:rsid w:val="00953FB2"/>
    <w:rsid w:val="00954209"/>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11F6"/>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53C"/>
    <w:rsid w:val="009E588A"/>
    <w:rsid w:val="009E5CDF"/>
    <w:rsid w:val="009E7292"/>
    <w:rsid w:val="009E7509"/>
    <w:rsid w:val="009E7E40"/>
    <w:rsid w:val="009F0415"/>
    <w:rsid w:val="009F0A23"/>
    <w:rsid w:val="009F1875"/>
    <w:rsid w:val="009F190F"/>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309"/>
    <w:rsid w:val="00A0442B"/>
    <w:rsid w:val="00A047F0"/>
    <w:rsid w:val="00A051F6"/>
    <w:rsid w:val="00A06804"/>
    <w:rsid w:val="00A0689A"/>
    <w:rsid w:val="00A06AD0"/>
    <w:rsid w:val="00A07454"/>
    <w:rsid w:val="00A07614"/>
    <w:rsid w:val="00A07A0F"/>
    <w:rsid w:val="00A07CF5"/>
    <w:rsid w:val="00A10754"/>
    <w:rsid w:val="00A10E7D"/>
    <w:rsid w:val="00A11E7F"/>
    <w:rsid w:val="00A12D88"/>
    <w:rsid w:val="00A13A06"/>
    <w:rsid w:val="00A1482F"/>
    <w:rsid w:val="00A14985"/>
    <w:rsid w:val="00A14C07"/>
    <w:rsid w:val="00A200FC"/>
    <w:rsid w:val="00A20584"/>
    <w:rsid w:val="00A2119A"/>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2EEB"/>
    <w:rsid w:val="00A4315C"/>
    <w:rsid w:val="00A43AB1"/>
    <w:rsid w:val="00A4425E"/>
    <w:rsid w:val="00A450F7"/>
    <w:rsid w:val="00A45926"/>
    <w:rsid w:val="00A471B6"/>
    <w:rsid w:val="00A4747A"/>
    <w:rsid w:val="00A47D3D"/>
    <w:rsid w:val="00A47EC9"/>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8"/>
    <w:rsid w:val="00A90EF0"/>
    <w:rsid w:val="00A9130F"/>
    <w:rsid w:val="00A91F1F"/>
    <w:rsid w:val="00A9353F"/>
    <w:rsid w:val="00A93963"/>
    <w:rsid w:val="00A940AC"/>
    <w:rsid w:val="00A94798"/>
    <w:rsid w:val="00A95193"/>
    <w:rsid w:val="00A95F2F"/>
    <w:rsid w:val="00A97C57"/>
    <w:rsid w:val="00A97EB8"/>
    <w:rsid w:val="00AA054B"/>
    <w:rsid w:val="00AA0860"/>
    <w:rsid w:val="00AA0EF4"/>
    <w:rsid w:val="00AA1EF2"/>
    <w:rsid w:val="00AA2F01"/>
    <w:rsid w:val="00AA37E5"/>
    <w:rsid w:val="00AA3CDD"/>
    <w:rsid w:val="00AA4641"/>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54B0"/>
    <w:rsid w:val="00AB5B59"/>
    <w:rsid w:val="00AB5E08"/>
    <w:rsid w:val="00AB6693"/>
    <w:rsid w:val="00AB7698"/>
    <w:rsid w:val="00AB79A0"/>
    <w:rsid w:val="00AC0BD6"/>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05"/>
    <w:rsid w:val="00AF01EE"/>
    <w:rsid w:val="00AF07D7"/>
    <w:rsid w:val="00AF089C"/>
    <w:rsid w:val="00AF0A6A"/>
    <w:rsid w:val="00AF0F50"/>
    <w:rsid w:val="00AF1088"/>
    <w:rsid w:val="00AF1168"/>
    <w:rsid w:val="00AF1611"/>
    <w:rsid w:val="00AF1CC2"/>
    <w:rsid w:val="00AF2246"/>
    <w:rsid w:val="00AF2B81"/>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893"/>
    <w:rsid w:val="00B02C64"/>
    <w:rsid w:val="00B0332E"/>
    <w:rsid w:val="00B05344"/>
    <w:rsid w:val="00B061CE"/>
    <w:rsid w:val="00B077D0"/>
    <w:rsid w:val="00B1055C"/>
    <w:rsid w:val="00B10DF5"/>
    <w:rsid w:val="00B11992"/>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0A05"/>
    <w:rsid w:val="00B51107"/>
    <w:rsid w:val="00B51F34"/>
    <w:rsid w:val="00B523FF"/>
    <w:rsid w:val="00B52A3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659"/>
    <w:rsid w:val="00B90A2A"/>
    <w:rsid w:val="00B90E9F"/>
    <w:rsid w:val="00B92D68"/>
    <w:rsid w:val="00B92D95"/>
    <w:rsid w:val="00B93574"/>
    <w:rsid w:val="00B94521"/>
    <w:rsid w:val="00B96277"/>
    <w:rsid w:val="00B965DA"/>
    <w:rsid w:val="00B96748"/>
    <w:rsid w:val="00B97094"/>
    <w:rsid w:val="00B97C4D"/>
    <w:rsid w:val="00BA0006"/>
    <w:rsid w:val="00BA04FB"/>
    <w:rsid w:val="00BA0A9B"/>
    <w:rsid w:val="00BA1589"/>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45"/>
    <w:rsid w:val="00BD0F54"/>
    <w:rsid w:val="00BD168B"/>
    <w:rsid w:val="00BD1991"/>
    <w:rsid w:val="00BD2AB7"/>
    <w:rsid w:val="00BD3D7B"/>
    <w:rsid w:val="00BD46D9"/>
    <w:rsid w:val="00BD5A9B"/>
    <w:rsid w:val="00BD5AF3"/>
    <w:rsid w:val="00BD6445"/>
    <w:rsid w:val="00BD6DF3"/>
    <w:rsid w:val="00BD7274"/>
    <w:rsid w:val="00BD7371"/>
    <w:rsid w:val="00BE0B12"/>
    <w:rsid w:val="00BE1E46"/>
    <w:rsid w:val="00BE2479"/>
    <w:rsid w:val="00BE475D"/>
    <w:rsid w:val="00BE57E3"/>
    <w:rsid w:val="00BE5908"/>
    <w:rsid w:val="00BE5959"/>
    <w:rsid w:val="00BE70AE"/>
    <w:rsid w:val="00BE76B4"/>
    <w:rsid w:val="00BE7A60"/>
    <w:rsid w:val="00BE7A77"/>
    <w:rsid w:val="00BF0134"/>
    <w:rsid w:val="00BF07E4"/>
    <w:rsid w:val="00BF0ECF"/>
    <w:rsid w:val="00BF25DB"/>
    <w:rsid w:val="00BF31EA"/>
    <w:rsid w:val="00BF359B"/>
    <w:rsid w:val="00BF3714"/>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12CA"/>
    <w:rsid w:val="00C122BD"/>
    <w:rsid w:val="00C12A97"/>
    <w:rsid w:val="00C14C4E"/>
    <w:rsid w:val="00C15EC8"/>
    <w:rsid w:val="00C166A2"/>
    <w:rsid w:val="00C202D0"/>
    <w:rsid w:val="00C20612"/>
    <w:rsid w:val="00C21BBD"/>
    <w:rsid w:val="00C22A1D"/>
    <w:rsid w:val="00C22F31"/>
    <w:rsid w:val="00C22FEB"/>
    <w:rsid w:val="00C2333C"/>
    <w:rsid w:val="00C23352"/>
    <w:rsid w:val="00C24D59"/>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475DB"/>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71B"/>
    <w:rsid w:val="00CB1C6B"/>
    <w:rsid w:val="00CB221F"/>
    <w:rsid w:val="00CB3DE4"/>
    <w:rsid w:val="00CB4823"/>
    <w:rsid w:val="00CB4997"/>
    <w:rsid w:val="00CB4DC2"/>
    <w:rsid w:val="00CB61C4"/>
    <w:rsid w:val="00CC0733"/>
    <w:rsid w:val="00CC105B"/>
    <w:rsid w:val="00CC1C29"/>
    <w:rsid w:val="00CC1FA3"/>
    <w:rsid w:val="00CC2755"/>
    <w:rsid w:val="00CC4D32"/>
    <w:rsid w:val="00CC50FA"/>
    <w:rsid w:val="00CC537B"/>
    <w:rsid w:val="00CC63C7"/>
    <w:rsid w:val="00CD1432"/>
    <w:rsid w:val="00CD15D4"/>
    <w:rsid w:val="00CD3442"/>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4AD"/>
    <w:rsid w:val="00D077AF"/>
    <w:rsid w:val="00D07B20"/>
    <w:rsid w:val="00D07C40"/>
    <w:rsid w:val="00D07E3F"/>
    <w:rsid w:val="00D103BC"/>
    <w:rsid w:val="00D116A4"/>
    <w:rsid w:val="00D12422"/>
    <w:rsid w:val="00D129AE"/>
    <w:rsid w:val="00D13553"/>
    <w:rsid w:val="00D13AF7"/>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CE2"/>
    <w:rsid w:val="00D34FA4"/>
    <w:rsid w:val="00D3538C"/>
    <w:rsid w:val="00D36DF6"/>
    <w:rsid w:val="00D3716D"/>
    <w:rsid w:val="00D37826"/>
    <w:rsid w:val="00D40287"/>
    <w:rsid w:val="00D40554"/>
    <w:rsid w:val="00D42B36"/>
    <w:rsid w:val="00D43CA7"/>
    <w:rsid w:val="00D441DB"/>
    <w:rsid w:val="00D446F9"/>
    <w:rsid w:val="00D4502A"/>
    <w:rsid w:val="00D454F2"/>
    <w:rsid w:val="00D4571D"/>
    <w:rsid w:val="00D462BC"/>
    <w:rsid w:val="00D4642E"/>
    <w:rsid w:val="00D4689D"/>
    <w:rsid w:val="00D46A58"/>
    <w:rsid w:val="00D46C68"/>
    <w:rsid w:val="00D475F1"/>
    <w:rsid w:val="00D4786C"/>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4D8"/>
    <w:rsid w:val="00D745E3"/>
    <w:rsid w:val="00D74DED"/>
    <w:rsid w:val="00D750B6"/>
    <w:rsid w:val="00D75671"/>
    <w:rsid w:val="00D770F1"/>
    <w:rsid w:val="00D77308"/>
    <w:rsid w:val="00D778CA"/>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6D40"/>
    <w:rsid w:val="00DE7646"/>
    <w:rsid w:val="00DE7D7B"/>
    <w:rsid w:val="00DF0282"/>
    <w:rsid w:val="00DF26C1"/>
    <w:rsid w:val="00DF2A55"/>
    <w:rsid w:val="00DF2CD2"/>
    <w:rsid w:val="00DF3586"/>
    <w:rsid w:val="00DF4BAE"/>
    <w:rsid w:val="00DF4C91"/>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D86"/>
    <w:rsid w:val="00E11F6A"/>
    <w:rsid w:val="00E12050"/>
    <w:rsid w:val="00E122EB"/>
    <w:rsid w:val="00E126BF"/>
    <w:rsid w:val="00E126D8"/>
    <w:rsid w:val="00E12E9E"/>
    <w:rsid w:val="00E13021"/>
    <w:rsid w:val="00E138ED"/>
    <w:rsid w:val="00E13E82"/>
    <w:rsid w:val="00E14478"/>
    <w:rsid w:val="00E146A4"/>
    <w:rsid w:val="00E14902"/>
    <w:rsid w:val="00E149FD"/>
    <w:rsid w:val="00E15AE6"/>
    <w:rsid w:val="00E15CE4"/>
    <w:rsid w:val="00E15D37"/>
    <w:rsid w:val="00E174F9"/>
    <w:rsid w:val="00E17C55"/>
    <w:rsid w:val="00E17D32"/>
    <w:rsid w:val="00E201A6"/>
    <w:rsid w:val="00E2078B"/>
    <w:rsid w:val="00E21411"/>
    <w:rsid w:val="00E22C6F"/>
    <w:rsid w:val="00E22ED3"/>
    <w:rsid w:val="00E22F79"/>
    <w:rsid w:val="00E23954"/>
    <w:rsid w:val="00E23958"/>
    <w:rsid w:val="00E23A15"/>
    <w:rsid w:val="00E23EE8"/>
    <w:rsid w:val="00E24A64"/>
    <w:rsid w:val="00E24CFE"/>
    <w:rsid w:val="00E26AFB"/>
    <w:rsid w:val="00E26D2F"/>
    <w:rsid w:val="00E26F86"/>
    <w:rsid w:val="00E27541"/>
    <w:rsid w:val="00E27D7D"/>
    <w:rsid w:val="00E27FC3"/>
    <w:rsid w:val="00E30E89"/>
    <w:rsid w:val="00E31B96"/>
    <w:rsid w:val="00E32BA9"/>
    <w:rsid w:val="00E32DBF"/>
    <w:rsid w:val="00E3301B"/>
    <w:rsid w:val="00E333EC"/>
    <w:rsid w:val="00E33AAF"/>
    <w:rsid w:val="00E33DDB"/>
    <w:rsid w:val="00E33DF3"/>
    <w:rsid w:val="00E3489F"/>
    <w:rsid w:val="00E355D7"/>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49"/>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777"/>
    <w:rsid w:val="00E92886"/>
    <w:rsid w:val="00E92907"/>
    <w:rsid w:val="00E93275"/>
    <w:rsid w:val="00E93674"/>
    <w:rsid w:val="00E942DC"/>
    <w:rsid w:val="00E94FB9"/>
    <w:rsid w:val="00E95AB1"/>
    <w:rsid w:val="00E97E8A"/>
    <w:rsid w:val="00EA1D69"/>
    <w:rsid w:val="00EA2158"/>
    <w:rsid w:val="00EA2CCA"/>
    <w:rsid w:val="00EA3A39"/>
    <w:rsid w:val="00EA3F84"/>
    <w:rsid w:val="00EA4051"/>
    <w:rsid w:val="00EA4125"/>
    <w:rsid w:val="00EA5128"/>
    <w:rsid w:val="00EA61B0"/>
    <w:rsid w:val="00EA6223"/>
    <w:rsid w:val="00EA676A"/>
    <w:rsid w:val="00EB0DE9"/>
    <w:rsid w:val="00EB153F"/>
    <w:rsid w:val="00EB19F7"/>
    <w:rsid w:val="00EB1A3A"/>
    <w:rsid w:val="00EB1CD7"/>
    <w:rsid w:val="00EB2504"/>
    <w:rsid w:val="00EB35CF"/>
    <w:rsid w:val="00EB5D8A"/>
    <w:rsid w:val="00EB5F37"/>
    <w:rsid w:val="00EB60B6"/>
    <w:rsid w:val="00EB6DE1"/>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83C"/>
    <w:rsid w:val="00EF1FD3"/>
    <w:rsid w:val="00EF23D9"/>
    <w:rsid w:val="00EF2626"/>
    <w:rsid w:val="00EF2A78"/>
    <w:rsid w:val="00EF2F15"/>
    <w:rsid w:val="00EF3D5A"/>
    <w:rsid w:val="00EF4F0F"/>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4D0"/>
    <w:rsid w:val="00F12CBC"/>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5E0"/>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569"/>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3AA1"/>
    <w:rsid w:val="00FA43CE"/>
    <w:rsid w:val="00FA5380"/>
    <w:rsid w:val="00FA5861"/>
    <w:rsid w:val="00FA63D0"/>
    <w:rsid w:val="00FA6559"/>
    <w:rsid w:val="00FA7DEC"/>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3F1"/>
    <w:rsid w:val="00FC6D25"/>
    <w:rsid w:val="00FC6DE8"/>
    <w:rsid w:val="00FC6E35"/>
    <w:rsid w:val="00FC6EA9"/>
    <w:rsid w:val="00FC7AAD"/>
    <w:rsid w:val="00FD0607"/>
    <w:rsid w:val="00FD0921"/>
    <w:rsid w:val="00FD095B"/>
    <w:rsid w:val="00FD0E09"/>
    <w:rsid w:val="00FD1761"/>
    <w:rsid w:val="00FD3231"/>
    <w:rsid w:val="00FD38CF"/>
    <w:rsid w:val="00FD3C8C"/>
    <w:rsid w:val="00FD477F"/>
    <w:rsid w:val="00FD4CB7"/>
    <w:rsid w:val="00FD51A1"/>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0F4E"/>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paragraph" w:customStyle="1" w:styleId="Doc-text2">
    <w:name w:val="Doc-text2"/>
    <w:basedOn w:val="a"/>
    <w:link w:val="Doc-text2Char"/>
    <w:qFormat/>
    <w:rsid w:val="00E64849"/>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E64849"/>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642806659">
      <w:bodyDiv w:val="1"/>
      <w:marLeft w:val="0"/>
      <w:marRight w:val="0"/>
      <w:marTop w:val="0"/>
      <w:marBottom w:val="0"/>
      <w:divBdr>
        <w:top w:val="none" w:sz="0" w:space="0" w:color="auto"/>
        <w:left w:val="none" w:sz="0" w:space="0" w:color="auto"/>
        <w:bottom w:val="none" w:sz="0" w:space="0" w:color="auto"/>
        <w:right w:val="none" w:sz="0" w:space="0" w:color="auto"/>
      </w:divBdr>
    </w:div>
    <w:div w:id="687488843">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25584-C4E5-4C14-B6FC-4BD70BC9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5</Pages>
  <Words>1361</Words>
  <Characters>7761</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15</cp:revision>
  <cp:lastPrinted>2019-01-10T07:58:00Z</cp:lastPrinted>
  <dcterms:created xsi:type="dcterms:W3CDTF">2021-09-30T06:16:00Z</dcterms:created>
  <dcterms:modified xsi:type="dcterms:W3CDTF">2022-02-14T08:27:00Z</dcterms:modified>
</cp:coreProperties>
</file>